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7D5A" w14:textId="50995BFD" w:rsidR="00837F25" w:rsidRDefault="00837F25" w:rsidP="00837F25">
      <w:pPr>
        <w:pStyle w:val="Heading1"/>
        <w:jc w:val="center"/>
        <w:rPr>
          <w:rFonts w:eastAsia="Cambria"/>
          <w:lang w:val="en-GB" w:eastAsia="en-AU"/>
        </w:rPr>
      </w:pPr>
      <w:r>
        <w:rPr>
          <w:rFonts w:eastAsia="Cambria"/>
          <w:lang w:val="en-GB" w:eastAsia="en-AU"/>
        </w:rPr>
        <w:t>Evaluation Report</w:t>
      </w:r>
      <w:r w:rsidR="00AD6CDB">
        <w:rPr>
          <w:rFonts w:eastAsia="Cambria"/>
          <w:lang w:val="en-GB" w:eastAsia="en-AU"/>
        </w:rPr>
        <w:t xml:space="preserve"> </w:t>
      </w:r>
      <w:r w:rsidR="00452BEB">
        <w:rPr>
          <w:rFonts w:eastAsia="Cambria"/>
          <w:lang w:val="en-GB" w:eastAsia="en-AU"/>
        </w:rPr>
        <w:t>Final</w:t>
      </w:r>
      <w:r w:rsidR="00AD6CDB">
        <w:rPr>
          <w:rFonts w:eastAsia="Cambria"/>
          <w:lang w:val="en-GB" w:eastAsia="en-AU"/>
        </w:rPr>
        <w:t xml:space="preserve"> – Assessor Guide</w:t>
      </w:r>
    </w:p>
    <w:p w14:paraId="1F217EA7" w14:textId="77777777" w:rsidR="0047094B" w:rsidRDefault="0047094B" w:rsidP="0047094B">
      <w:pPr>
        <w:rPr>
          <w:rFonts w:ascii="Simplon Norm" w:hAnsi="Simplon Norm"/>
          <w:b/>
          <w:bCs/>
          <w:color w:val="FF0000"/>
          <w:lang w:val="en-GB" w:eastAsia="en-AU"/>
        </w:rPr>
      </w:pPr>
    </w:p>
    <w:p w14:paraId="62EB504C" w14:textId="1E9D99C9" w:rsidR="0047094B" w:rsidRPr="004120B2" w:rsidRDefault="0047094B" w:rsidP="0047094B">
      <w:pPr>
        <w:rPr>
          <w:rFonts w:ascii="Simplon Norm" w:hAnsi="Simplon Norm"/>
          <w:color w:val="FF0000"/>
          <w:lang w:val="en-GB" w:eastAsia="en-AU"/>
        </w:rPr>
      </w:pPr>
      <w:r w:rsidRPr="004120B2">
        <w:rPr>
          <w:rFonts w:ascii="Simplon Norm" w:hAnsi="Simplon Norm"/>
          <w:b/>
          <w:bCs/>
          <w:color w:val="FF0000"/>
          <w:lang w:val="en-GB" w:eastAsia="en-AU"/>
        </w:rPr>
        <w:t>Assessor Instructions:</w:t>
      </w:r>
      <w:r w:rsidRPr="004120B2">
        <w:rPr>
          <w:rFonts w:ascii="Simplon Norm" w:hAnsi="Simplon Norm"/>
          <w:color w:val="FF0000"/>
          <w:lang w:val="en-GB" w:eastAsia="en-AU"/>
        </w:rPr>
        <w:t xml:space="preserve"> </w:t>
      </w:r>
      <w:r>
        <w:rPr>
          <w:rFonts w:ascii="Simplon Norm" w:hAnsi="Simplon Norm"/>
          <w:color w:val="FF0000"/>
          <w:lang w:val="en-GB" w:eastAsia="en-AU"/>
        </w:rPr>
        <w:t>Students’</w:t>
      </w:r>
      <w:r w:rsidRPr="004120B2">
        <w:rPr>
          <w:rFonts w:ascii="Simplon Norm" w:hAnsi="Simplon Norm"/>
          <w:color w:val="FF0000"/>
          <w:lang w:val="en-GB" w:eastAsia="en-AU"/>
        </w:rPr>
        <w:t xml:space="preserve"> words may vary</w:t>
      </w:r>
      <w:r>
        <w:rPr>
          <w:rFonts w:ascii="Simplon Norm" w:hAnsi="Simplon Norm"/>
          <w:color w:val="FF0000"/>
          <w:lang w:val="en-GB" w:eastAsia="en-AU"/>
        </w:rPr>
        <w:t>,</w:t>
      </w:r>
      <w:r w:rsidRPr="004120B2">
        <w:rPr>
          <w:rFonts w:ascii="Simplon Norm" w:hAnsi="Simplon Norm"/>
          <w:color w:val="FF0000"/>
          <w:lang w:val="en-GB" w:eastAsia="en-AU"/>
        </w:rPr>
        <w:t xml:space="preserve"> but their responses need to reflect the content in the sample answers provided in this report.</w:t>
      </w:r>
    </w:p>
    <w:p w14:paraId="4C86594A" w14:textId="7C646563" w:rsidR="00837F25" w:rsidRPr="00837F25" w:rsidRDefault="00837F25" w:rsidP="00837F25">
      <w:pPr>
        <w:pStyle w:val="Heading2"/>
        <w:rPr>
          <w:rFonts w:ascii="Simplon Norm" w:eastAsia="Cambria" w:hAnsi="Simplon Norm"/>
          <w:lang w:val="en-GB" w:eastAsia="en-AU"/>
        </w:rPr>
      </w:pPr>
      <w:r w:rsidRPr="00837F25">
        <w:rPr>
          <w:rFonts w:ascii="Simplon Norm" w:eastAsia="Cambria" w:hAnsi="Simplon Norm"/>
          <w:lang w:val="en-GB" w:eastAsia="en-AU"/>
        </w:rPr>
        <w:t>Criteria to be evaluated</w:t>
      </w:r>
    </w:p>
    <w:tbl>
      <w:tblPr>
        <w:tblStyle w:val="TableGrid1"/>
        <w:tblW w:w="0" w:type="auto"/>
        <w:tblInd w:w="-5" w:type="dxa"/>
        <w:tblBorders>
          <w:top w:val="single" w:sz="4" w:space="0" w:color="042842"/>
          <w:left w:val="single" w:sz="4" w:space="0" w:color="042842"/>
          <w:bottom w:val="single" w:sz="4" w:space="0" w:color="042842"/>
          <w:right w:val="single" w:sz="4" w:space="0" w:color="042842"/>
          <w:insideH w:val="single" w:sz="4" w:space="0" w:color="042842"/>
          <w:insideV w:val="single" w:sz="4" w:space="0" w:color="042842"/>
        </w:tblBorders>
        <w:tblLook w:val="04A0" w:firstRow="1" w:lastRow="0" w:firstColumn="1" w:lastColumn="0" w:noHBand="0" w:noVBand="1"/>
      </w:tblPr>
      <w:tblGrid>
        <w:gridCol w:w="6742"/>
        <w:gridCol w:w="2279"/>
      </w:tblGrid>
      <w:tr w:rsidR="00837F25" w:rsidRPr="00837F25" w14:paraId="1510E13F" w14:textId="77777777" w:rsidTr="00837F25">
        <w:tc>
          <w:tcPr>
            <w:tcW w:w="6742" w:type="dxa"/>
            <w:shd w:val="clear" w:color="auto" w:fill="D4EBFC"/>
          </w:tcPr>
          <w:p w14:paraId="591C5408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bookmarkStart w:id="0" w:name="_Hlk107833702"/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Evaluation Criteria</w:t>
            </w:r>
          </w:p>
        </w:tc>
        <w:tc>
          <w:tcPr>
            <w:tcW w:w="2279" w:type="dxa"/>
            <w:shd w:val="clear" w:color="auto" w:fill="D4EBFC"/>
          </w:tcPr>
          <w:p w14:paraId="2ED0A32E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Weighting</w:t>
            </w:r>
          </w:p>
        </w:tc>
      </w:tr>
      <w:tr w:rsidR="00933169" w:rsidRPr="00837F25" w14:paraId="00C64869" w14:textId="77777777" w:rsidTr="00837F25">
        <w:tc>
          <w:tcPr>
            <w:tcW w:w="6742" w:type="dxa"/>
          </w:tcPr>
          <w:p w14:paraId="439DF6F1" w14:textId="5022556A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Technical capability - (Integration with existing healthcare systems and workflows, Availability of technical support and maintenance services.</w:t>
            </w:r>
            <w:r w:rsidRPr="00BD409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)</w:t>
            </w:r>
          </w:p>
        </w:tc>
        <w:tc>
          <w:tcPr>
            <w:tcW w:w="2279" w:type="dxa"/>
          </w:tcPr>
          <w:p w14:paraId="1E175937" w14:textId="50339D32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30%</w:t>
            </w:r>
          </w:p>
        </w:tc>
      </w:tr>
      <w:tr w:rsidR="00933169" w:rsidRPr="00837F25" w14:paraId="254734A0" w14:textId="77777777" w:rsidTr="00837F25">
        <w:tc>
          <w:tcPr>
            <w:tcW w:w="6742" w:type="dxa"/>
          </w:tcPr>
          <w:p w14:paraId="51D484D0" w14:textId="26C388C0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 xml:space="preserve">System functionality and features - </w:t>
            </w:r>
            <w:r w:rsidRPr="00BD409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(</w:t>
            </w: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Robust reporting and analytics capabilities to support data-driven decision making.)</w:t>
            </w:r>
          </w:p>
        </w:tc>
        <w:tc>
          <w:tcPr>
            <w:tcW w:w="2279" w:type="dxa"/>
          </w:tcPr>
          <w:p w14:paraId="60F800E5" w14:textId="35028BEB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25</w:t>
            </w:r>
            <w:r w:rsidRPr="00BD409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%</w:t>
            </w:r>
          </w:p>
        </w:tc>
      </w:tr>
      <w:tr w:rsidR="00933169" w:rsidRPr="00837F25" w14:paraId="27EF6CB6" w14:textId="77777777" w:rsidTr="00837F25">
        <w:tc>
          <w:tcPr>
            <w:tcW w:w="6742" w:type="dxa"/>
          </w:tcPr>
          <w:p w14:paraId="37BA9306" w14:textId="03C6BE27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User experience and usability - (User-friendly interface and ease of use for healthcare providers and staff)</w:t>
            </w:r>
          </w:p>
        </w:tc>
        <w:tc>
          <w:tcPr>
            <w:tcW w:w="2279" w:type="dxa"/>
          </w:tcPr>
          <w:p w14:paraId="0BA7302A" w14:textId="7A799370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20%</w:t>
            </w:r>
          </w:p>
        </w:tc>
      </w:tr>
      <w:tr w:rsidR="00933169" w:rsidRPr="00837F25" w14:paraId="6844CFCC" w14:textId="77777777" w:rsidTr="00837F25">
        <w:tc>
          <w:tcPr>
            <w:tcW w:w="6742" w:type="dxa"/>
          </w:tcPr>
          <w:p w14:paraId="272A5776" w14:textId="4A8BE63C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Compliance - (Compliance with Australian healthcare regulations and standards, including data privacy and security requirements.)</w:t>
            </w:r>
          </w:p>
        </w:tc>
        <w:tc>
          <w:tcPr>
            <w:tcW w:w="2279" w:type="dxa"/>
          </w:tcPr>
          <w:p w14:paraId="1E6A1F70" w14:textId="740C5CB7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15%</w:t>
            </w:r>
          </w:p>
        </w:tc>
      </w:tr>
      <w:tr w:rsidR="00933169" w:rsidRPr="00837F25" w14:paraId="78A9546E" w14:textId="77777777" w:rsidTr="00837F25">
        <w:tc>
          <w:tcPr>
            <w:tcW w:w="6742" w:type="dxa"/>
          </w:tcPr>
          <w:p w14:paraId="32E4A338" w14:textId="76FE6B48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Price - (Consideration of total cost of ownership, including implementation costs, licensing fees, and ongoing support and maintenance costs.)</w:t>
            </w:r>
          </w:p>
        </w:tc>
        <w:tc>
          <w:tcPr>
            <w:tcW w:w="2279" w:type="dxa"/>
          </w:tcPr>
          <w:p w14:paraId="08567A95" w14:textId="1966973B" w:rsidR="00933169" w:rsidRPr="00BD409C" w:rsidRDefault="00933169" w:rsidP="009331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10%</w:t>
            </w:r>
          </w:p>
        </w:tc>
      </w:tr>
      <w:tr w:rsidR="00837F25" w:rsidRPr="00837F25" w14:paraId="3AAF5582" w14:textId="77777777" w:rsidTr="00837F25">
        <w:tc>
          <w:tcPr>
            <w:tcW w:w="6742" w:type="dxa"/>
          </w:tcPr>
          <w:p w14:paraId="131909E8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  <w:t>Total Weighted Score</w:t>
            </w:r>
          </w:p>
        </w:tc>
        <w:tc>
          <w:tcPr>
            <w:tcW w:w="2279" w:type="dxa"/>
          </w:tcPr>
          <w:p w14:paraId="429DCC31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100%</w:t>
            </w:r>
          </w:p>
        </w:tc>
      </w:tr>
      <w:bookmarkEnd w:id="0"/>
    </w:tbl>
    <w:p w14:paraId="1CED5EDB" w14:textId="77777777" w:rsidR="00837F25" w:rsidRPr="00837F25" w:rsidRDefault="00837F25" w:rsidP="00837F25">
      <w:pPr>
        <w:rPr>
          <w:rFonts w:ascii="Simplon Norm" w:hAnsi="Simplon Norm"/>
          <w:lang w:val="en-GB" w:eastAsia="en-AU"/>
        </w:rPr>
      </w:pPr>
    </w:p>
    <w:p w14:paraId="737030AB" w14:textId="6847935E" w:rsidR="00837F25" w:rsidRPr="00837F25" w:rsidRDefault="00837F25" w:rsidP="00837F25">
      <w:pPr>
        <w:pStyle w:val="Heading2"/>
        <w:rPr>
          <w:rFonts w:ascii="Simplon Norm" w:eastAsia="Cambria" w:hAnsi="Simplon Norm" w:cs="Arial"/>
          <w:szCs w:val="36"/>
          <w:lang w:val="en-GB" w:eastAsia="en-AU"/>
        </w:rPr>
      </w:pPr>
      <w:r w:rsidRPr="00837F25">
        <w:rPr>
          <w:rFonts w:ascii="Simplon Norm" w:eastAsia="Cambria" w:hAnsi="Simplon Norm"/>
          <w:lang w:val="en-GB" w:eastAsia="en-AU"/>
        </w:rPr>
        <w:t>Evaluation scoring</w:t>
      </w:r>
    </w:p>
    <w:p w14:paraId="32080529" w14:textId="63F6B9E6" w:rsidR="00837F25" w:rsidRPr="00837F25" w:rsidRDefault="00837F25" w:rsidP="00837F25">
      <w:pPr>
        <w:spacing w:before="120" w:after="120" w:line="240" w:lineRule="exact"/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</w:pP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Each supplier quote should be </w:t>
      </w:r>
      <w:r w:rsidR="0047094B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evaluated</w:t>
      </w: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 for each criterion using the following ratings:</w:t>
      </w:r>
    </w:p>
    <w:tbl>
      <w:tblPr>
        <w:tblStyle w:val="TableGrid2"/>
        <w:tblW w:w="0" w:type="auto"/>
        <w:tblInd w:w="-5" w:type="dxa"/>
        <w:tblBorders>
          <w:top w:val="single" w:sz="4" w:space="0" w:color="042842"/>
          <w:left w:val="single" w:sz="4" w:space="0" w:color="042842"/>
          <w:bottom w:val="single" w:sz="4" w:space="0" w:color="042842"/>
          <w:right w:val="single" w:sz="4" w:space="0" w:color="042842"/>
          <w:insideH w:val="single" w:sz="4" w:space="0" w:color="042842"/>
          <w:insideV w:val="single" w:sz="4" w:space="0" w:color="042842"/>
        </w:tblBorders>
        <w:tblLook w:val="04A0" w:firstRow="1" w:lastRow="0" w:firstColumn="1" w:lastColumn="0" w:noHBand="0" w:noVBand="1"/>
      </w:tblPr>
      <w:tblGrid>
        <w:gridCol w:w="2368"/>
        <w:gridCol w:w="6653"/>
      </w:tblGrid>
      <w:tr w:rsidR="00837F25" w:rsidRPr="00837F25" w14:paraId="66A18AF0" w14:textId="77777777" w:rsidTr="00837F25">
        <w:tc>
          <w:tcPr>
            <w:tcW w:w="2368" w:type="dxa"/>
            <w:shd w:val="clear" w:color="auto" w:fill="D4EBFC"/>
          </w:tcPr>
          <w:p w14:paraId="78BAC53E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Rating</w:t>
            </w:r>
          </w:p>
        </w:tc>
        <w:tc>
          <w:tcPr>
            <w:tcW w:w="6653" w:type="dxa"/>
            <w:shd w:val="clear" w:color="auto" w:fill="D4EBFC"/>
          </w:tcPr>
          <w:p w14:paraId="302DC313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Description</w:t>
            </w:r>
          </w:p>
        </w:tc>
      </w:tr>
      <w:tr w:rsidR="00837F25" w:rsidRPr="00837F25" w14:paraId="2F505F8F" w14:textId="77777777" w:rsidTr="00837F25">
        <w:tc>
          <w:tcPr>
            <w:tcW w:w="2368" w:type="dxa"/>
          </w:tcPr>
          <w:p w14:paraId="5E5C0DA0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1</w:t>
            </w:r>
          </w:p>
        </w:tc>
        <w:tc>
          <w:tcPr>
            <w:tcW w:w="6653" w:type="dxa"/>
          </w:tcPr>
          <w:p w14:paraId="0C83974F" w14:textId="7C486C64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Response doesn’t meet any of the requirements for </w:t>
            </w:r>
            <w:r w:rsidR="00014359" w:rsidRPr="00837F25">
              <w:rPr>
                <w:rFonts w:ascii="Simplon Norm" w:eastAsia="Cambria" w:hAnsi="Simplon Norm" w:cs="Kalinga"/>
                <w:sz w:val="20"/>
                <w:szCs w:val="20"/>
              </w:rPr>
              <w:t>that criterion</w:t>
            </w:r>
          </w:p>
        </w:tc>
      </w:tr>
      <w:tr w:rsidR="00837F25" w:rsidRPr="00837F25" w14:paraId="1A85DE46" w14:textId="77777777" w:rsidTr="00837F25">
        <w:tc>
          <w:tcPr>
            <w:tcW w:w="2368" w:type="dxa"/>
          </w:tcPr>
          <w:p w14:paraId="396EAAB8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2</w:t>
            </w:r>
          </w:p>
        </w:tc>
        <w:tc>
          <w:tcPr>
            <w:tcW w:w="6653" w:type="dxa"/>
          </w:tcPr>
          <w:p w14:paraId="65983067" w14:textId="5BF3A99D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Response meets very little of the requirements for </w:t>
            </w:r>
            <w:r w:rsidR="00014359" w:rsidRPr="00837F25">
              <w:rPr>
                <w:rFonts w:ascii="Simplon Norm" w:eastAsia="Cambria" w:hAnsi="Simplon Norm" w:cs="Kalinga"/>
                <w:sz w:val="20"/>
                <w:szCs w:val="20"/>
              </w:rPr>
              <w:t>that criterion</w:t>
            </w:r>
          </w:p>
        </w:tc>
      </w:tr>
      <w:tr w:rsidR="00837F25" w:rsidRPr="00837F25" w14:paraId="7A2E2E0D" w14:textId="77777777" w:rsidTr="00837F25">
        <w:tc>
          <w:tcPr>
            <w:tcW w:w="2368" w:type="dxa"/>
          </w:tcPr>
          <w:p w14:paraId="1CACEAC4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3</w:t>
            </w:r>
          </w:p>
        </w:tc>
        <w:tc>
          <w:tcPr>
            <w:tcW w:w="6653" w:type="dxa"/>
          </w:tcPr>
          <w:p w14:paraId="30B711AF" w14:textId="15008074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Response meets some of the requirements for </w:t>
            </w:r>
            <w:r w:rsidR="00014359" w:rsidRPr="00837F25">
              <w:rPr>
                <w:rFonts w:ascii="Simplon Norm" w:eastAsia="Cambria" w:hAnsi="Simplon Norm" w:cs="Kalinga"/>
                <w:sz w:val="20"/>
                <w:szCs w:val="20"/>
              </w:rPr>
              <w:t>that criterion</w:t>
            </w:r>
          </w:p>
        </w:tc>
      </w:tr>
      <w:tr w:rsidR="00837F25" w:rsidRPr="00837F25" w14:paraId="42BF6BDD" w14:textId="77777777" w:rsidTr="00837F25">
        <w:tc>
          <w:tcPr>
            <w:tcW w:w="2368" w:type="dxa"/>
          </w:tcPr>
          <w:p w14:paraId="58A9B3DD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4</w:t>
            </w:r>
          </w:p>
        </w:tc>
        <w:tc>
          <w:tcPr>
            <w:tcW w:w="6653" w:type="dxa"/>
          </w:tcPr>
          <w:p w14:paraId="01660AF8" w14:textId="7D3F9CFD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Response meets most of the requirements for </w:t>
            </w:r>
            <w:r w:rsidR="00014359" w:rsidRPr="00837F25">
              <w:rPr>
                <w:rFonts w:ascii="Simplon Norm" w:eastAsia="Cambria" w:hAnsi="Simplon Norm" w:cs="Kalinga"/>
                <w:sz w:val="20"/>
                <w:szCs w:val="20"/>
              </w:rPr>
              <w:t>that criterion</w:t>
            </w:r>
          </w:p>
        </w:tc>
      </w:tr>
      <w:tr w:rsidR="00837F25" w:rsidRPr="00837F25" w14:paraId="5B3C3056" w14:textId="77777777" w:rsidTr="00837F25">
        <w:tc>
          <w:tcPr>
            <w:tcW w:w="2368" w:type="dxa"/>
          </w:tcPr>
          <w:p w14:paraId="4499D7BA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5</w:t>
            </w:r>
          </w:p>
        </w:tc>
        <w:tc>
          <w:tcPr>
            <w:tcW w:w="6653" w:type="dxa"/>
          </w:tcPr>
          <w:p w14:paraId="5CF5C2BA" w14:textId="055C6868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Response meets all the requirements in full for </w:t>
            </w:r>
            <w:r w:rsidR="00014359" w:rsidRPr="00837F25">
              <w:rPr>
                <w:rFonts w:ascii="Simplon Norm" w:eastAsia="Cambria" w:hAnsi="Simplon Norm" w:cs="Kalinga"/>
                <w:sz w:val="20"/>
                <w:szCs w:val="20"/>
              </w:rPr>
              <w:t>that criterion</w:t>
            </w:r>
          </w:p>
        </w:tc>
      </w:tr>
    </w:tbl>
    <w:p w14:paraId="2F173A1F" w14:textId="12B18BA0" w:rsidR="00837F25" w:rsidRPr="00837F25" w:rsidRDefault="00837F25" w:rsidP="00837F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exact"/>
        <w:rPr>
          <w:rFonts w:ascii="Simplon Norm" w:eastAsia="Arial" w:hAnsi="Simplon Norm" w:cs="Arial"/>
          <w:color w:val="000000"/>
          <w:kern w:val="0"/>
          <w:lang w:eastAsia="en-AU"/>
          <w14:ligatures w14:val="none"/>
        </w:rPr>
      </w:pP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Ratings can be assigned via comparison if the criteria dictate this. For example, if a criterion is</w:t>
      </w:r>
      <w:r w:rsidR="00014359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 </w:t>
      </w: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sustainability, if one product is more sustainable than another</w:t>
      </w:r>
      <w:r w:rsidR="00014359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,</w:t>
      </w: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 it should receive a higher rating for that </w:t>
      </w:r>
      <w:r w:rsidR="00014359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criterion</w:t>
      </w: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 than the other product. Or if another criterion is price, if one product is cheaper than another</w:t>
      </w:r>
      <w:r w:rsidR="00014359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,</w:t>
      </w: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 it should receive a higher rating for that </w:t>
      </w:r>
      <w:r w:rsidR="00014359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criterion</w:t>
      </w: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 than the other product</w:t>
      </w:r>
      <w:r w:rsidRPr="00837F25">
        <w:rPr>
          <w:rFonts w:ascii="Simplon Norm" w:eastAsia="Arial" w:hAnsi="Simplon Norm" w:cs="Arial"/>
          <w:color w:val="000000"/>
          <w:kern w:val="0"/>
          <w:lang w:eastAsia="en-AU"/>
          <w14:ligatures w14:val="none"/>
        </w:rPr>
        <w:t>.</w:t>
      </w:r>
    </w:p>
    <w:p w14:paraId="291D79CD" w14:textId="77777777" w:rsidR="00837F25" w:rsidRPr="00837F25" w:rsidRDefault="00837F25" w:rsidP="00837F25">
      <w:pPr>
        <w:pBdr>
          <w:top w:val="nil"/>
          <w:left w:val="nil"/>
          <w:bottom w:val="nil"/>
          <w:right w:val="nil"/>
          <w:between w:val="nil"/>
        </w:pBdr>
        <w:rPr>
          <w:rFonts w:ascii="Simplon Norm" w:eastAsia="Georgia" w:hAnsi="Simplon Norm" w:cs="Arial"/>
          <w:color w:val="991E5E"/>
          <w:kern w:val="0"/>
          <w:sz w:val="36"/>
          <w:szCs w:val="40"/>
          <w:lang w:eastAsia="en-AU"/>
          <w14:ligatures w14:val="none"/>
        </w:rPr>
      </w:pPr>
      <w:r w:rsidRPr="00837F25">
        <w:rPr>
          <w:rFonts w:ascii="Simplon Norm" w:eastAsia="Arial" w:hAnsi="Simplon Norm" w:cs="Arial"/>
          <w:color w:val="000000"/>
          <w:kern w:val="0"/>
          <w:lang w:eastAsia="en-AU"/>
          <w14:ligatures w14:val="none"/>
        </w:rPr>
        <w:br w:type="page"/>
      </w:r>
    </w:p>
    <w:p w14:paraId="6AD66C56" w14:textId="77777777" w:rsidR="00837F25" w:rsidRPr="00837F25" w:rsidRDefault="00837F25" w:rsidP="00837F25">
      <w:pPr>
        <w:pStyle w:val="Heading2"/>
        <w:rPr>
          <w:rFonts w:ascii="Simplon Norm" w:eastAsia="Cambria" w:hAnsi="Simplon Norm" w:cs="Arial"/>
          <w:szCs w:val="36"/>
          <w:lang w:val="en-GB" w:eastAsia="en-AU"/>
        </w:rPr>
      </w:pPr>
      <w:r w:rsidRPr="00837F25">
        <w:rPr>
          <w:rFonts w:ascii="Simplon Norm" w:eastAsia="Cambria" w:hAnsi="Simplon Norm"/>
          <w:lang w:val="en-GB" w:eastAsia="en-AU"/>
        </w:rPr>
        <w:lastRenderedPageBreak/>
        <w:t>Quote response data collation</w:t>
      </w:r>
    </w:p>
    <w:p w14:paraId="3F07084B" w14:textId="375C2D5E" w:rsidR="00837F25" w:rsidRPr="00837F25" w:rsidRDefault="00837F25" w:rsidP="00837F25">
      <w:pPr>
        <w:spacing w:before="120" w:after="120" w:line="240" w:lineRule="exact"/>
        <w:rPr>
          <w:rFonts w:ascii="Simplon Norm" w:eastAsia="Cambria" w:hAnsi="Simplon Norm" w:cs="Kalinga"/>
          <w:kern w:val="0"/>
          <w:sz w:val="20"/>
          <w:szCs w:val="20"/>
          <w:lang w:val="en-GB" w:eastAsia="en-AU"/>
          <w14:ligatures w14:val="none"/>
        </w:rPr>
      </w:pPr>
      <w:r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 xml:space="preserve">You are to calculate an evaluation score for each quote by using a separate table (as given below) for each supplier quote that </w:t>
      </w:r>
      <w:r w:rsidR="00D77F54" w:rsidRPr="00837F25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specifies</w:t>
      </w:r>
      <w:r w:rsidR="00C45584">
        <w:rPr>
          <w:rFonts w:ascii="Simplon Norm" w:eastAsia="Cambria" w:hAnsi="Simplon Norm" w:cs="Kalinga"/>
          <w:kern w:val="0"/>
          <w:sz w:val="20"/>
          <w:szCs w:val="20"/>
          <w:lang w:eastAsia="en-AU"/>
          <w14:ligatures w14:val="none"/>
        </w:rPr>
        <w:t>:</w:t>
      </w:r>
    </w:p>
    <w:p w14:paraId="0BD5F233" w14:textId="77777777" w:rsidR="00837F25" w:rsidRPr="00837F25" w:rsidRDefault="00837F25" w:rsidP="00837F25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</w:pP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The name of the supplier.</w:t>
      </w:r>
    </w:p>
    <w:p w14:paraId="4727C740" w14:textId="77777777" w:rsidR="005B5ADF" w:rsidRPr="00837F25" w:rsidRDefault="005B5ADF" w:rsidP="005B5AD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</w:pPr>
      <w:r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 xml:space="preserve">The criteria and the information received from each supplier on how they meet each criterion. </w:t>
      </w:r>
    </w:p>
    <w:p w14:paraId="50808427" w14:textId="76D8539B" w:rsidR="00837F25" w:rsidRPr="005B5ADF" w:rsidRDefault="005B5ADF" w:rsidP="005B5AD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</w:pP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The weighing</w:t>
      </w:r>
      <w:r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 xml:space="preserve"> and rating</w:t>
      </w: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 xml:space="preserve"> of the criteria</w:t>
      </w:r>
      <w:r w:rsidR="00837F25" w:rsidRPr="005B5ADF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.</w:t>
      </w:r>
    </w:p>
    <w:p w14:paraId="6D5AB630" w14:textId="4D0E9B9D" w:rsidR="00837F25" w:rsidRPr="00837F25" w:rsidRDefault="00837F25" w:rsidP="00837F25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</w:pP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 xml:space="preserve">For each criterion, </w:t>
      </w:r>
      <w:r w:rsidR="00F13AAC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multiply</w:t>
      </w: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 xml:space="preserve"> the Weighting by the given Rating to determine a total for </w:t>
      </w:r>
      <w:r w:rsidR="004852BF"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that criterion</w:t>
      </w: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.</w:t>
      </w:r>
    </w:p>
    <w:p w14:paraId="4C0C5077" w14:textId="77777777" w:rsidR="00837F25" w:rsidRPr="00837F25" w:rsidRDefault="00837F25" w:rsidP="00837F25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</w:pPr>
      <w:r w:rsidRPr="00837F25">
        <w:rPr>
          <w:rFonts w:ascii="Simplon Norm" w:eastAsia="Calibri" w:hAnsi="Simplon Norm" w:cs="Kalinga"/>
          <w:kern w:val="0"/>
          <w:sz w:val="20"/>
          <w:szCs w:val="19"/>
          <w:lang w:eastAsia="en-AU"/>
          <w14:ligatures w14:val="none"/>
        </w:rPr>
        <w:t>Add the totals together.</w:t>
      </w:r>
    </w:p>
    <w:tbl>
      <w:tblPr>
        <w:tblStyle w:val="TableGrid3"/>
        <w:tblW w:w="9639" w:type="dxa"/>
        <w:tblInd w:w="-5" w:type="dxa"/>
        <w:tblBorders>
          <w:top w:val="single" w:sz="4" w:space="0" w:color="042842"/>
          <w:left w:val="single" w:sz="4" w:space="0" w:color="042842"/>
          <w:bottom w:val="single" w:sz="4" w:space="0" w:color="042842"/>
          <w:right w:val="single" w:sz="4" w:space="0" w:color="042842"/>
          <w:insideH w:val="single" w:sz="4" w:space="0" w:color="042842"/>
          <w:insideV w:val="single" w:sz="4" w:space="0" w:color="042842"/>
        </w:tblBorders>
        <w:tblLook w:val="04A0" w:firstRow="1" w:lastRow="0" w:firstColumn="1" w:lastColumn="0" w:noHBand="0" w:noVBand="1"/>
      </w:tblPr>
      <w:tblGrid>
        <w:gridCol w:w="1896"/>
        <w:gridCol w:w="3349"/>
        <w:gridCol w:w="1481"/>
        <w:gridCol w:w="1551"/>
        <w:gridCol w:w="1362"/>
      </w:tblGrid>
      <w:tr w:rsidR="00CB4E69" w:rsidRPr="00837F25" w14:paraId="72E740A9" w14:textId="77777777" w:rsidTr="00CB4E69">
        <w:tc>
          <w:tcPr>
            <w:tcW w:w="1896" w:type="dxa"/>
            <w:shd w:val="clear" w:color="auto" w:fill="96CFF8"/>
          </w:tcPr>
          <w:p w14:paraId="0F77B6FB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</w:pPr>
            <w:bookmarkStart w:id="1" w:name="_Hlk107838005"/>
            <w:r w:rsidRPr="00837F25"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  <w:t>Add supplier name</w:t>
            </w:r>
          </w:p>
        </w:tc>
        <w:tc>
          <w:tcPr>
            <w:tcW w:w="3349" w:type="dxa"/>
            <w:shd w:val="clear" w:color="auto" w:fill="96CFF8"/>
          </w:tcPr>
          <w:p w14:paraId="11EDA3D5" w14:textId="2FB916D8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</w:pPr>
            <w:r w:rsidRPr="009D661C">
              <w:rPr>
                <w:rFonts w:ascii="Simplon Norm" w:eastAsia="Cambria" w:hAnsi="Simplon Norm" w:cs="Kalinga"/>
                <w:b/>
                <w:bCs/>
              </w:rPr>
              <w:t>Criteria (add the information received for each criterion from the suppliers)</w:t>
            </w:r>
          </w:p>
        </w:tc>
        <w:tc>
          <w:tcPr>
            <w:tcW w:w="1481" w:type="dxa"/>
            <w:shd w:val="clear" w:color="auto" w:fill="96CFF8"/>
          </w:tcPr>
          <w:p w14:paraId="45A32FD1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  <w:t>Weighing</w:t>
            </w:r>
          </w:p>
        </w:tc>
        <w:tc>
          <w:tcPr>
            <w:tcW w:w="1551" w:type="dxa"/>
            <w:shd w:val="clear" w:color="auto" w:fill="96CFF8"/>
          </w:tcPr>
          <w:p w14:paraId="206E3121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362" w:type="dxa"/>
            <w:shd w:val="clear" w:color="auto" w:fill="96CFF8"/>
          </w:tcPr>
          <w:p w14:paraId="3E5F8E6A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b/>
                <w:bCs/>
                <w:sz w:val="20"/>
                <w:szCs w:val="20"/>
              </w:rPr>
              <w:t>Totals</w:t>
            </w:r>
          </w:p>
        </w:tc>
      </w:tr>
      <w:tr w:rsidR="00CB4E69" w:rsidRPr="00837F25" w14:paraId="21AFED3A" w14:textId="77777777" w:rsidTr="00CB4E69">
        <w:trPr>
          <w:trHeight w:val="168"/>
        </w:trPr>
        <w:tc>
          <w:tcPr>
            <w:tcW w:w="1896" w:type="dxa"/>
            <w:vMerge w:val="restart"/>
            <w:shd w:val="clear" w:color="auto" w:fill="96CFF8"/>
          </w:tcPr>
          <w:p w14:paraId="2CA89087" w14:textId="0D2F5874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kern w:val="2"/>
                <w14:ligatures w14:val="standardContextual"/>
              </w:rPr>
              <w:t>MedicalDirector</w:t>
            </w:r>
          </w:p>
        </w:tc>
        <w:tc>
          <w:tcPr>
            <w:tcW w:w="3349" w:type="dxa"/>
          </w:tcPr>
          <w:p w14:paraId="6AAE3508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Times New Roman" w:hAnsi="Simplon Norm" w:cs="Calibri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Technical Capability: </w:t>
            </w:r>
          </w:p>
          <w:p w14:paraId="37BFCB6C" w14:textId="66BB5DF3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Their EMR has the ability </w:t>
            </w:r>
            <w:r w:rsidR="00D719B2">
              <w:rPr>
                <w:rFonts w:ascii="Simplon Norm" w:eastAsia="Times New Roman" w:hAnsi="Simplon Norm" w:cs="Calibri"/>
                <w:color w:val="FF0000"/>
              </w:rPr>
              <w:t>to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 i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ntegrat</w:t>
            </w:r>
            <w:r w:rsidR="00D719B2">
              <w:rPr>
                <w:rFonts w:ascii="Simplon Norm" w:eastAsia="Times New Roman" w:hAnsi="Simplon Norm" w:cs="Calibri"/>
                <w:color w:val="FF0000"/>
                <w:lang w:bidi="th-TH"/>
              </w:rPr>
              <w:t>e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 with existing healthcare systems and workflows</w:t>
            </w:r>
            <w:r w:rsidR="00873953">
              <w:rPr>
                <w:rFonts w:ascii="Simplon Norm" w:eastAsia="Times New Roman" w:hAnsi="Simplon Norm" w:cs="Calibri"/>
                <w:color w:val="FF0000"/>
                <w:lang w:bidi="th-TH"/>
              </w:rPr>
              <w:t>,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 and they offer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 technical support and maintenance services.</w:t>
            </w:r>
          </w:p>
        </w:tc>
        <w:tc>
          <w:tcPr>
            <w:tcW w:w="1481" w:type="dxa"/>
          </w:tcPr>
          <w:p w14:paraId="4E0E2F3A" w14:textId="02EE7A72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30%</w:t>
            </w:r>
          </w:p>
        </w:tc>
        <w:tc>
          <w:tcPr>
            <w:tcW w:w="1551" w:type="dxa"/>
          </w:tcPr>
          <w:p w14:paraId="1136A10F" w14:textId="5A0FD74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 w:val="restart"/>
          </w:tcPr>
          <w:p w14:paraId="453548EC" w14:textId="2E5930EF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150</w:t>
            </w:r>
          </w:p>
          <w:p w14:paraId="3F843494" w14:textId="0C5889F9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125</w:t>
            </w:r>
          </w:p>
          <w:p w14:paraId="5A3E50DF" w14:textId="5BFA04B6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60</w:t>
            </w:r>
          </w:p>
          <w:p w14:paraId="0FC4A767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75</w:t>
            </w:r>
          </w:p>
          <w:p w14:paraId="139D5F53" w14:textId="5A679671" w:rsidR="00CB4E69" w:rsidRPr="00AD6CDB" w:rsidRDefault="00CB4E69" w:rsidP="00CB4E69">
            <w:pPr>
              <w:pBdr>
                <w:bottom w:val="single" w:sz="12" w:space="1" w:color="auto"/>
              </w:pBd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10</w:t>
            </w:r>
          </w:p>
          <w:p w14:paraId="77CD7FE2" w14:textId="3FC36A80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4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20</w:t>
            </w: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4E69" w:rsidRPr="00837F25" w14:paraId="3D2DE7DA" w14:textId="77777777" w:rsidTr="00CB4E69">
        <w:trPr>
          <w:trHeight w:val="168"/>
        </w:trPr>
        <w:tc>
          <w:tcPr>
            <w:tcW w:w="1896" w:type="dxa"/>
            <w:vMerge/>
            <w:shd w:val="clear" w:color="auto" w:fill="96CFF8"/>
          </w:tcPr>
          <w:p w14:paraId="3B6BE138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73F97BC2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Times New Roman" w:hAnsi="Simplon Norm" w:cs="Calibri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System Functionality: </w:t>
            </w:r>
          </w:p>
          <w:p w14:paraId="0C496D60" w14:textId="2D76210C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Their EMR has </w:t>
            </w:r>
            <w:r w:rsidR="00EB0133">
              <w:rPr>
                <w:rFonts w:ascii="Simplon Norm" w:eastAsia="Times New Roman" w:hAnsi="Simplon Norm" w:cs="Calibri"/>
                <w:color w:val="FF0000"/>
              </w:rPr>
              <w:t>exceptional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 r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eporting and analytics capabilities to support data-driven </w:t>
            </w:r>
            <w:r w:rsidR="00873953">
              <w:rPr>
                <w:rFonts w:ascii="Simplon Norm" w:eastAsia="Times New Roman" w:hAnsi="Simplon Norm" w:cs="Calibri"/>
                <w:color w:val="FF0000"/>
                <w:lang w:bidi="th-TH"/>
              </w:rPr>
              <w:t>decision-making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. </w:t>
            </w:r>
          </w:p>
        </w:tc>
        <w:tc>
          <w:tcPr>
            <w:tcW w:w="1481" w:type="dxa"/>
          </w:tcPr>
          <w:p w14:paraId="45B041A9" w14:textId="11DC277B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25%</w:t>
            </w:r>
          </w:p>
        </w:tc>
        <w:tc>
          <w:tcPr>
            <w:tcW w:w="1551" w:type="dxa"/>
          </w:tcPr>
          <w:p w14:paraId="15D3BB40" w14:textId="491254B9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 – Students need to give a perfect score now</w:t>
            </w:r>
          </w:p>
        </w:tc>
        <w:tc>
          <w:tcPr>
            <w:tcW w:w="1362" w:type="dxa"/>
            <w:vMerge/>
          </w:tcPr>
          <w:p w14:paraId="76C34B55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2F478BA6" w14:textId="77777777" w:rsidTr="00CB4E69">
        <w:trPr>
          <w:trHeight w:val="168"/>
        </w:trPr>
        <w:tc>
          <w:tcPr>
            <w:tcW w:w="1896" w:type="dxa"/>
            <w:vMerge/>
            <w:shd w:val="clear" w:color="auto" w:fill="96CFF8"/>
          </w:tcPr>
          <w:p w14:paraId="2524664C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391A20FF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Times New Roman" w:hAnsi="Simplon Norm" w:cs="Calibri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User experience and usability:</w:t>
            </w:r>
          </w:p>
          <w:p w14:paraId="7722913D" w14:textId="0E7B6BE2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Reviews of previous </w:t>
            </w:r>
            <w:r w:rsidR="00C531ED">
              <w:rPr>
                <w:rFonts w:ascii="Simplon Norm" w:eastAsia="Times New Roman" w:hAnsi="Simplon Norm" w:cs="Calibri"/>
                <w:color w:val="FF0000"/>
              </w:rPr>
              <w:t>customers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 suggest that the EMR is somewhat u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ser-friendly 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>fo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r healthcare providers and staff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>. Some of their clients suggested that the staff required further training.</w:t>
            </w:r>
          </w:p>
        </w:tc>
        <w:tc>
          <w:tcPr>
            <w:tcW w:w="1481" w:type="dxa"/>
          </w:tcPr>
          <w:p w14:paraId="2A1C6328" w14:textId="45E358C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20%</w:t>
            </w:r>
          </w:p>
        </w:tc>
        <w:tc>
          <w:tcPr>
            <w:tcW w:w="1551" w:type="dxa"/>
          </w:tcPr>
          <w:p w14:paraId="1E14B96B" w14:textId="418795B5" w:rsidR="00CB4E69" w:rsidRPr="00AD6CDB" w:rsidRDefault="00BE352C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3 </w:t>
            </w:r>
            <w:r w:rsidR="0087395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–</w:t>
            </w:r>
            <w:r w:rsidR="00CB4E69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Student</w:t>
            </w:r>
            <w:r w:rsidR="0087395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s </w:t>
            </w:r>
            <w:r w:rsidR="00CB4E69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cannot give a perfect score here. But their rating may vary. However, MedicalDirector needs to score higher than Best Practice Software for the same criterion.</w:t>
            </w:r>
          </w:p>
        </w:tc>
        <w:tc>
          <w:tcPr>
            <w:tcW w:w="1362" w:type="dxa"/>
            <w:vMerge/>
          </w:tcPr>
          <w:p w14:paraId="1C1A1294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1F0D5C01" w14:textId="77777777" w:rsidTr="00CB4E69">
        <w:trPr>
          <w:trHeight w:val="168"/>
        </w:trPr>
        <w:tc>
          <w:tcPr>
            <w:tcW w:w="1896" w:type="dxa"/>
            <w:vMerge/>
            <w:shd w:val="clear" w:color="auto" w:fill="96CFF8"/>
          </w:tcPr>
          <w:p w14:paraId="66C53343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0FE72D3B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Times New Roman" w:hAnsi="Simplon Norm" w:cs="Calibri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Compliance:</w:t>
            </w:r>
          </w:p>
          <w:p w14:paraId="73DF07F4" w14:textId="32BED766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Their EMR is c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omplian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>t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 with Australian healthcare regulations and standards, including data privacy and security requirements.</w:t>
            </w:r>
          </w:p>
        </w:tc>
        <w:tc>
          <w:tcPr>
            <w:tcW w:w="1481" w:type="dxa"/>
          </w:tcPr>
          <w:p w14:paraId="2CE24379" w14:textId="3DD19286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15%</w:t>
            </w:r>
          </w:p>
        </w:tc>
        <w:tc>
          <w:tcPr>
            <w:tcW w:w="1551" w:type="dxa"/>
          </w:tcPr>
          <w:p w14:paraId="7F433977" w14:textId="41C63E80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/>
          </w:tcPr>
          <w:p w14:paraId="5100997E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17828F0F" w14:textId="77777777" w:rsidTr="00CB4E69">
        <w:trPr>
          <w:trHeight w:val="168"/>
        </w:trPr>
        <w:tc>
          <w:tcPr>
            <w:tcW w:w="1896" w:type="dxa"/>
            <w:vMerge/>
            <w:shd w:val="clear" w:color="auto" w:fill="96CFF8"/>
          </w:tcPr>
          <w:p w14:paraId="5E8F550C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5E5A28EA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Times New Roman" w:hAnsi="Simplon Norm" w:cs="Calibri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Price:</w:t>
            </w:r>
          </w:p>
          <w:p w14:paraId="2F50AFE6" w14:textId="184CDD43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T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otal cost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: </w:t>
            </w:r>
            <w:r w:rsidRPr="009D661C">
              <w:rPr>
                <w:rFonts w:ascii="Simplon Norm" w:eastAsia="Times New Roman" w:hAnsi="Simplon Norm" w:cs="Calibri"/>
                <w:b/>
                <w:bCs/>
                <w:color w:val="FF0000"/>
              </w:rPr>
              <w:t>$</w:t>
            </w:r>
            <w:r w:rsidR="00BE352C">
              <w:rPr>
                <w:rFonts w:ascii="Simplon Norm" w:eastAsia="Times New Roman" w:hAnsi="Simplon Norm" w:cs="Calibri"/>
                <w:b/>
                <w:bCs/>
                <w:color w:val="FF0000"/>
              </w:rPr>
              <w:t>42</w:t>
            </w:r>
            <w:r w:rsidRPr="009D661C">
              <w:rPr>
                <w:rFonts w:ascii="Simplon Norm" w:eastAsia="Times New Roman" w:hAnsi="Simplon Norm" w:cs="Calibri"/>
                <w:b/>
                <w:bCs/>
                <w:color w:val="FF0000"/>
              </w:rPr>
              <w:t>,</w:t>
            </w:r>
            <w:r w:rsidR="009E6CCD">
              <w:rPr>
                <w:rFonts w:ascii="Simplon Norm" w:eastAsia="Times New Roman" w:hAnsi="Simplon Norm" w:cs="Calibri"/>
                <w:b/>
                <w:bCs/>
                <w:color w:val="FF0000"/>
              </w:rPr>
              <w:t>5</w:t>
            </w:r>
            <w:r w:rsidRPr="009D661C">
              <w:rPr>
                <w:rFonts w:ascii="Simplon Norm" w:eastAsia="Times New Roman" w:hAnsi="Simplon Norm" w:cs="Calibri"/>
                <w:b/>
                <w:bCs/>
                <w:color w:val="FF0000"/>
              </w:rPr>
              <w:t>00</w:t>
            </w:r>
          </w:p>
        </w:tc>
        <w:tc>
          <w:tcPr>
            <w:tcW w:w="1481" w:type="dxa"/>
          </w:tcPr>
          <w:p w14:paraId="1B21157D" w14:textId="2BEEFC6B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10%</w:t>
            </w:r>
          </w:p>
        </w:tc>
        <w:tc>
          <w:tcPr>
            <w:tcW w:w="1551" w:type="dxa"/>
          </w:tcPr>
          <w:p w14:paraId="5F4229F6" w14:textId="73258F31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1 – The score should drop hereafter the change in 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lastRenderedPageBreak/>
              <w:t xml:space="preserve">price, The students’ </w:t>
            </w:r>
            <w:r w:rsidR="00C531ED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scores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might be different.</w:t>
            </w:r>
          </w:p>
        </w:tc>
        <w:tc>
          <w:tcPr>
            <w:tcW w:w="1362" w:type="dxa"/>
            <w:vMerge/>
          </w:tcPr>
          <w:p w14:paraId="08509C23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41DE42C8" w14:textId="77777777" w:rsidTr="00CB4E69">
        <w:trPr>
          <w:trHeight w:val="144"/>
        </w:trPr>
        <w:tc>
          <w:tcPr>
            <w:tcW w:w="1896" w:type="dxa"/>
            <w:vMerge w:val="restart"/>
            <w:shd w:val="clear" w:color="auto" w:fill="96CFF8"/>
          </w:tcPr>
          <w:p w14:paraId="752C81BD" w14:textId="66A214B2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kern w:val="2"/>
                <w14:ligatures w14:val="standardContextual"/>
              </w:rPr>
              <w:t>Best Practice Software</w:t>
            </w:r>
          </w:p>
        </w:tc>
        <w:tc>
          <w:tcPr>
            <w:tcW w:w="3349" w:type="dxa"/>
          </w:tcPr>
          <w:p w14:paraId="1438654B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 xml:space="preserve">Technical capability: </w:t>
            </w:r>
          </w:p>
          <w:p w14:paraId="2FB52A97" w14:textId="13507EC9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</w:rPr>
              <w:t xml:space="preserve">Their EMR does not have the ability </w:t>
            </w:r>
            <w:r w:rsidR="00D719B2">
              <w:rPr>
                <w:rFonts w:ascii="Simplon Norm" w:eastAsia="Calibri" w:hAnsi="Simplon Norm" w:cs="Times New Roman"/>
                <w:color w:val="FF0000"/>
              </w:rPr>
              <w:t>to</w:t>
            </w:r>
            <w:r w:rsidRPr="009D661C">
              <w:rPr>
                <w:rFonts w:ascii="Simplon Norm" w:eastAsia="Calibri" w:hAnsi="Simplon Norm" w:cs="Times New Roman"/>
                <w:color w:val="FF0000"/>
              </w:rPr>
              <w:t xml:space="preserve"> i</w:t>
            </w:r>
            <w:r w:rsidRPr="009969BE">
              <w:rPr>
                <w:rFonts w:ascii="Simplon Norm" w:eastAsia="Calibri" w:hAnsi="Simplon Norm" w:cs="Times New Roman"/>
                <w:color w:val="FF0000"/>
              </w:rPr>
              <w:t>ntegrat</w:t>
            </w:r>
            <w:r w:rsidR="00D719B2">
              <w:rPr>
                <w:rFonts w:ascii="Simplon Norm" w:eastAsia="Calibri" w:hAnsi="Simplon Norm" w:cs="Times New Roman"/>
                <w:color w:val="FF0000"/>
              </w:rPr>
              <w:t>e</w:t>
            </w:r>
            <w:r w:rsidRPr="009969BE">
              <w:rPr>
                <w:rFonts w:ascii="Simplon Norm" w:eastAsia="Calibri" w:hAnsi="Simplon Norm" w:cs="Times New Roman"/>
                <w:color w:val="FF0000"/>
              </w:rPr>
              <w:t xml:space="preserve"> with existing healthcare systems and workflows</w:t>
            </w:r>
            <w:r w:rsidR="00C531ED">
              <w:rPr>
                <w:rFonts w:ascii="Simplon Norm" w:eastAsia="Calibri" w:hAnsi="Simplon Norm" w:cs="Times New Roman"/>
                <w:color w:val="FF0000"/>
              </w:rPr>
              <w:t>,</w:t>
            </w:r>
            <w:r w:rsidRPr="009D661C">
              <w:rPr>
                <w:rFonts w:ascii="Simplon Norm" w:eastAsia="Calibri" w:hAnsi="Simplon Norm" w:cs="Times New Roman"/>
                <w:color w:val="FF0000"/>
              </w:rPr>
              <w:t xml:space="preserve"> and they offer</w:t>
            </w:r>
            <w:r w:rsidRPr="009969BE">
              <w:rPr>
                <w:rFonts w:ascii="Simplon Norm" w:eastAsia="Calibri" w:hAnsi="Simplon Norm" w:cs="Times New Roman"/>
                <w:color w:val="FF0000"/>
              </w:rPr>
              <w:t xml:space="preserve"> technical support and maintenance services</w:t>
            </w:r>
          </w:p>
        </w:tc>
        <w:tc>
          <w:tcPr>
            <w:tcW w:w="1481" w:type="dxa"/>
          </w:tcPr>
          <w:p w14:paraId="354EA5D3" w14:textId="7D42551B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30%</w:t>
            </w:r>
          </w:p>
        </w:tc>
        <w:tc>
          <w:tcPr>
            <w:tcW w:w="1551" w:type="dxa"/>
          </w:tcPr>
          <w:p w14:paraId="253C5A6F" w14:textId="6FB711ED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- </w:t>
            </w:r>
            <w:r w:rsidR="00676A07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Students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cannot give a perfect score here. But their rating may vary.</w:t>
            </w:r>
          </w:p>
        </w:tc>
        <w:tc>
          <w:tcPr>
            <w:tcW w:w="1362" w:type="dxa"/>
            <w:vMerge w:val="restart"/>
          </w:tcPr>
          <w:p w14:paraId="2A3DCA7E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30</w:t>
            </w:r>
          </w:p>
          <w:p w14:paraId="72481C48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125</w:t>
            </w:r>
          </w:p>
          <w:p w14:paraId="06121E68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20</w:t>
            </w:r>
          </w:p>
          <w:p w14:paraId="5CDA8D89" w14:textId="73751DF3" w:rsidR="00CB4E69" w:rsidRPr="00AD6CDB" w:rsidRDefault="00F56E93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75</w:t>
            </w:r>
          </w:p>
          <w:p w14:paraId="3CBB8A0D" w14:textId="77777777" w:rsidR="00CB4E69" w:rsidRPr="00AD6CDB" w:rsidRDefault="00CB4E69" w:rsidP="00CB4E69">
            <w:pPr>
              <w:pBdr>
                <w:bottom w:val="single" w:sz="12" w:space="1" w:color="auto"/>
              </w:pBd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10</w:t>
            </w:r>
          </w:p>
          <w:p w14:paraId="17661271" w14:textId="0F40290F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2</w:t>
            </w:r>
            <w:r w:rsidR="00F56E9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6</w:t>
            </w: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0</w:t>
            </w:r>
          </w:p>
        </w:tc>
      </w:tr>
      <w:tr w:rsidR="00CB4E69" w:rsidRPr="00837F25" w14:paraId="6D6DEDF1" w14:textId="77777777" w:rsidTr="00CB4E69">
        <w:trPr>
          <w:trHeight w:val="144"/>
        </w:trPr>
        <w:tc>
          <w:tcPr>
            <w:tcW w:w="1896" w:type="dxa"/>
            <w:vMerge/>
            <w:shd w:val="clear" w:color="auto" w:fill="96CFF8"/>
          </w:tcPr>
          <w:p w14:paraId="7EB50559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5E1C6A56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 xml:space="preserve">System functionality and features: </w:t>
            </w:r>
          </w:p>
          <w:p w14:paraId="3224754F" w14:textId="03284036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Their EMR has exceptional r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eporting and analytics capabilities to support data-driven decision making</w:t>
            </w:r>
          </w:p>
        </w:tc>
        <w:tc>
          <w:tcPr>
            <w:tcW w:w="1481" w:type="dxa"/>
          </w:tcPr>
          <w:p w14:paraId="36C475E7" w14:textId="74C7ECDC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25%</w:t>
            </w:r>
          </w:p>
        </w:tc>
        <w:tc>
          <w:tcPr>
            <w:tcW w:w="1551" w:type="dxa"/>
          </w:tcPr>
          <w:p w14:paraId="29EBE534" w14:textId="0151768B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/>
          </w:tcPr>
          <w:p w14:paraId="59C4C95D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6472D64D" w14:textId="77777777" w:rsidTr="00CB4E69">
        <w:trPr>
          <w:trHeight w:val="144"/>
        </w:trPr>
        <w:tc>
          <w:tcPr>
            <w:tcW w:w="1896" w:type="dxa"/>
            <w:vMerge/>
            <w:shd w:val="clear" w:color="auto" w:fill="96CFF8"/>
          </w:tcPr>
          <w:p w14:paraId="2D4E2BBD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3A33F85D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 xml:space="preserve">User experience and usability: </w:t>
            </w:r>
          </w:p>
          <w:p w14:paraId="76CBC9B9" w14:textId="11C177A6" w:rsidR="00CB4E69" w:rsidRPr="00C001C6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</w:rPr>
            </w:pPr>
            <w:r w:rsidRPr="00C001C6">
              <w:rPr>
                <w:rFonts w:ascii="Simplon Norm" w:eastAsia="Cambria" w:hAnsi="Simplon Norm" w:cs="Kalinga"/>
                <w:color w:val="FF0000"/>
              </w:rPr>
              <w:t>Reviews of previous customer</w:t>
            </w:r>
            <w:r w:rsidR="00013EC9">
              <w:rPr>
                <w:rFonts w:ascii="Simplon Norm" w:eastAsia="Cambria" w:hAnsi="Simplon Norm" w:cs="Kalinga"/>
                <w:color w:val="FF0000"/>
              </w:rPr>
              <w:t>s</w:t>
            </w:r>
            <w:r w:rsidRPr="00C001C6">
              <w:rPr>
                <w:rFonts w:ascii="Simplon Norm" w:eastAsia="Cambria" w:hAnsi="Simplon Norm" w:cs="Kalinga"/>
                <w:color w:val="FF0000"/>
              </w:rPr>
              <w:t xml:space="preserve"> suggest that the EMR is not very user-friendly for healthcare providers and staff. The </w:t>
            </w:r>
            <w:r w:rsidR="00F13AAC">
              <w:rPr>
                <w:rFonts w:ascii="Simplon Norm" w:eastAsia="Cambria" w:hAnsi="Simplon Norm" w:cs="Kalinga"/>
                <w:color w:val="FF0000"/>
              </w:rPr>
              <w:t>staff</w:t>
            </w:r>
            <w:r w:rsidRPr="00C001C6">
              <w:rPr>
                <w:rFonts w:ascii="Simplon Norm" w:eastAsia="Cambria" w:hAnsi="Simplon Norm" w:cs="Kalinga"/>
                <w:color w:val="FF0000"/>
              </w:rPr>
              <w:t xml:space="preserve"> will require training for 3 – 6 months</w:t>
            </w:r>
            <w:r w:rsidR="00C531ED">
              <w:rPr>
                <w:rFonts w:ascii="Simplon Norm" w:eastAsia="Cambria" w:hAnsi="Simplon Norm" w:cs="Kalinga"/>
                <w:color w:val="FF0000"/>
              </w:rPr>
              <w:t>,</w:t>
            </w:r>
            <w:r w:rsidRPr="00C001C6">
              <w:rPr>
                <w:rFonts w:ascii="Simplon Norm" w:eastAsia="Cambria" w:hAnsi="Simplon Norm" w:cs="Kalinga"/>
                <w:color w:val="FF0000"/>
              </w:rPr>
              <w:t xml:space="preserve"> depending on their current skills.</w:t>
            </w:r>
          </w:p>
          <w:p w14:paraId="512EDB89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</w:p>
        </w:tc>
        <w:tc>
          <w:tcPr>
            <w:tcW w:w="1481" w:type="dxa"/>
          </w:tcPr>
          <w:p w14:paraId="733A397B" w14:textId="34D69E19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20%</w:t>
            </w:r>
          </w:p>
        </w:tc>
        <w:tc>
          <w:tcPr>
            <w:tcW w:w="1551" w:type="dxa"/>
          </w:tcPr>
          <w:p w14:paraId="1BBC0791" w14:textId="2C5467FD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- Student</w:t>
            </w:r>
            <w:r w:rsidR="0087395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s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cannot give a perfect score here. But their rating may vary.</w:t>
            </w:r>
          </w:p>
        </w:tc>
        <w:tc>
          <w:tcPr>
            <w:tcW w:w="1362" w:type="dxa"/>
            <w:vMerge/>
          </w:tcPr>
          <w:p w14:paraId="177AFE19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66743B87" w14:textId="77777777" w:rsidTr="00CB4E69">
        <w:trPr>
          <w:trHeight w:val="144"/>
        </w:trPr>
        <w:tc>
          <w:tcPr>
            <w:tcW w:w="1896" w:type="dxa"/>
            <w:vMerge/>
            <w:shd w:val="clear" w:color="auto" w:fill="96CFF8"/>
          </w:tcPr>
          <w:p w14:paraId="24944448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0306A90F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 xml:space="preserve">Compliance: </w:t>
            </w:r>
          </w:p>
          <w:p w14:paraId="674011DF" w14:textId="319058D3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Cambria" w:hAnsi="Simplon Norm" w:cs="Kalinga"/>
                <w:color w:val="FF0000"/>
              </w:rPr>
              <w:t>Their EMR is c</w:t>
            </w:r>
            <w:r w:rsidRPr="009969BE">
              <w:rPr>
                <w:rFonts w:ascii="Simplon Norm" w:eastAsia="Cambria" w:hAnsi="Simplon Norm" w:cs="Kalinga"/>
                <w:color w:val="FF0000"/>
              </w:rPr>
              <w:t>omplian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>t</w:t>
            </w:r>
            <w:r w:rsidRPr="009969BE">
              <w:rPr>
                <w:rFonts w:ascii="Simplon Norm" w:eastAsia="Cambria" w:hAnsi="Simplon Norm" w:cs="Kalinga"/>
                <w:color w:val="FF0000"/>
              </w:rPr>
              <w:t xml:space="preserve"> with Australian healthcare regulations and standards, including data privacy and security requirements</w:t>
            </w:r>
          </w:p>
        </w:tc>
        <w:tc>
          <w:tcPr>
            <w:tcW w:w="1481" w:type="dxa"/>
          </w:tcPr>
          <w:p w14:paraId="5BCFEEE4" w14:textId="287BE765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15%</w:t>
            </w:r>
          </w:p>
        </w:tc>
        <w:tc>
          <w:tcPr>
            <w:tcW w:w="1551" w:type="dxa"/>
          </w:tcPr>
          <w:p w14:paraId="530C81EF" w14:textId="4E7F6EAD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/>
          </w:tcPr>
          <w:p w14:paraId="21E19740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460A445B" w14:textId="77777777" w:rsidTr="00CB4E69">
        <w:trPr>
          <w:trHeight w:val="144"/>
        </w:trPr>
        <w:tc>
          <w:tcPr>
            <w:tcW w:w="1896" w:type="dxa"/>
            <w:vMerge/>
            <w:shd w:val="clear" w:color="auto" w:fill="96CFF8"/>
          </w:tcPr>
          <w:p w14:paraId="141C9C9D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09AC6F39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Price:</w:t>
            </w:r>
          </w:p>
          <w:p w14:paraId="37339CA6" w14:textId="77777777" w:rsidR="00CB4E69" w:rsidRPr="009D661C" w:rsidRDefault="00CB4E69" w:rsidP="00CB4E69">
            <w:pPr>
              <w:tabs>
                <w:tab w:val="left" w:pos="4536"/>
              </w:tabs>
              <w:spacing w:after="160" w:line="276" w:lineRule="auto"/>
              <w:rPr>
                <w:rFonts w:ascii="Simplon Norm" w:eastAsia="Times New Roman" w:hAnsi="Simplon Norm" w:cs="Calibri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>T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otal cost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: </w:t>
            </w:r>
            <w:r w:rsidRPr="009D661C">
              <w:rPr>
                <w:rFonts w:ascii="Simplon Norm" w:eastAsia="Times New Roman" w:hAnsi="Simplon Norm" w:cs="Calibri"/>
                <w:b/>
                <w:bCs/>
                <w:color w:val="FF0000"/>
              </w:rPr>
              <w:t>$44,800</w:t>
            </w:r>
          </w:p>
          <w:p w14:paraId="6C30800B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</w:p>
        </w:tc>
        <w:tc>
          <w:tcPr>
            <w:tcW w:w="1481" w:type="dxa"/>
          </w:tcPr>
          <w:p w14:paraId="23F8733D" w14:textId="3468DE04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10%</w:t>
            </w:r>
          </w:p>
        </w:tc>
        <w:tc>
          <w:tcPr>
            <w:tcW w:w="1551" w:type="dxa"/>
          </w:tcPr>
          <w:p w14:paraId="0D69C1EE" w14:textId="20F17033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- Student</w:t>
            </w:r>
            <w:r w:rsidR="0087395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s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cannot give a perfect score here. But their rating may vary.</w:t>
            </w:r>
          </w:p>
        </w:tc>
        <w:tc>
          <w:tcPr>
            <w:tcW w:w="1362" w:type="dxa"/>
            <w:vMerge/>
          </w:tcPr>
          <w:p w14:paraId="2D4187FA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</w:tc>
      </w:tr>
      <w:tr w:rsidR="00CB4E69" w:rsidRPr="00837F25" w14:paraId="1FE8FF61" w14:textId="77777777" w:rsidTr="00CB4E69">
        <w:trPr>
          <w:trHeight w:val="96"/>
        </w:trPr>
        <w:tc>
          <w:tcPr>
            <w:tcW w:w="1896" w:type="dxa"/>
            <w:vMerge w:val="restart"/>
            <w:shd w:val="clear" w:color="auto" w:fill="96CFF8"/>
          </w:tcPr>
          <w:p w14:paraId="06B4C24F" w14:textId="37A1C0A1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441CF4">
              <w:rPr>
                <w:rFonts w:ascii="Simplon Norm" w:eastAsia="Calibri" w:hAnsi="Simplon Norm" w:cs="Times New Roman"/>
                <w:kern w:val="2"/>
                <w14:ligatures w14:val="standardContextual"/>
              </w:rPr>
              <w:t>Clinic to Cloud</w:t>
            </w:r>
          </w:p>
        </w:tc>
        <w:tc>
          <w:tcPr>
            <w:tcW w:w="3349" w:type="dxa"/>
          </w:tcPr>
          <w:p w14:paraId="520D55F5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Technical capability:</w:t>
            </w:r>
          </w:p>
          <w:p w14:paraId="0DA8AAEA" w14:textId="4E93E4A1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Their EMR has the ability </w:t>
            </w:r>
            <w:r w:rsidR="00D719B2">
              <w:rPr>
                <w:rFonts w:ascii="Simplon Norm" w:eastAsia="Times New Roman" w:hAnsi="Simplon Norm" w:cs="Calibri"/>
                <w:color w:val="FF0000"/>
              </w:rPr>
              <w:t>to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 i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>ntegrat</w:t>
            </w:r>
            <w:r w:rsidR="00D719B2">
              <w:rPr>
                <w:rFonts w:ascii="Simplon Norm" w:eastAsia="Times New Roman" w:hAnsi="Simplon Norm" w:cs="Calibri"/>
                <w:color w:val="FF0000"/>
                <w:lang w:bidi="th-TH"/>
              </w:rPr>
              <w:t>e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 with existing healthcare systems and workflows</w:t>
            </w:r>
            <w:r w:rsidR="00F13AAC">
              <w:rPr>
                <w:rFonts w:ascii="Simplon Norm" w:eastAsia="Times New Roman" w:hAnsi="Simplon Norm" w:cs="Calibri"/>
                <w:color w:val="FF0000"/>
                <w:lang w:bidi="th-TH"/>
              </w:rPr>
              <w:t>,</w:t>
            </w:r>
            <w:r w:rsidRPr="009D661C">
              <w:rPr>
                <w:rFonts w:ascii="Simplon Norm" w:eastAsia="Times New Roman" w:hAnsi="Simplon Norm" w:cs="Calibri"/>
                <w:color w:val="FF0000"/>
              </w:rPr>
              <w:t xml:space="preserve"> and they offer</w:t>
            </w:r>
            <w:r w:rsidRPr="009969BE">
              <w:rPr>
                <w:rFonts w:ascii="Simplon Norm" w:eastAsia="Times New Roman" w:hAnsi="Simplon Norm" w:cs="Calibri"/>
                <w:color w:val="FF0000"/>
                <w:lang w:bidi="th-TH"/>
              </w:rPr>
              <w:t xml:space="preserve"> technical support and maintenance services</w:t>
            </w:r>
          </w:p>
        </w:tc>
        <w:tc>
          <w:tcPr>
            <w:tcW w:w="1481" w:type="dxa"/>
          </w:tcPr>
          <w:p w14:paraId="0D1B9E76" w14:textId="091CE541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30%</w:t>
            </w:r>
          </w:p>
        </w:tc>
        <w:tc>
          <w:tcPr>
            <w:tcW w:w="1551" w:type="dxa"/>
          </w:tcPr>
          <w:p w14:paraId="779AD680" w14:textId="1B677E11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 w:val="restart"/>
          </w:tcPr>
          <w:p w14:paraId="455C8E30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150</w:t>
            </w:r>
          </w:p>
          <w:p w14:paraId="2FBF5911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100</w:t>
            </w:r>
          </w:p>
          <w:p w14:paraId="4A485EE2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100</w:t>
            </w:r>
          </w:p>
          <w:p w14:paraId="31136F3A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75</w:t>
            </w:r>
          </w:p>
          <w:p w14:paraId="08E0B262" w14:textId="77777777" w:rsidR="00CB4E69" w:rsidRPr="00AD6CDB" w:rsidRDefault="00CB4E69" w:rsidP="00CB4E69">
            <w:pPr>
              <w:pBdr>
                <w:bottom w:val="single" w:sz="12" w:space="1" w:color="auto"/>
              </w:pBd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50</w:t>
            </w:r>
          </w:p>
          <w:p w14:paraId="0A23F134" w14:textId="0EE4BF44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475</w:t>
            </w:r>
          </w:p>
        </w:tc>
      </w:tr>
      <w:tr w:rsidR="00CB4E69" w:rsidRPr="00837F25" w14:paraId="25CA8282" w14:textId="77777777" w:rsidTr="00CB4E69">
        <w:trPr>
          <w:trHeight w:val="96"/>
        </w:trPr>
        <w:tc>
          <w:tcPr>
            <w:tcW w:w="1896" w:type="dxa"/>
            <w:vMerge/>
            <w:shd w:val="clear" w:color="auto" w:fill="96CFF8"/>
          </w:tcPr>
          <w:p w14:paraId="7660E3E5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09F4B88C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System functionality and features:</w:t>
            </w:r>
          </w:p>
          <w:p w14:paraId="57F0BE6F" w14:textId="2A96A49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Cambria" w:hAnsi="Simplon Norm" w:cs="Kalinga"/>
                <w:color w:val="FF0000"/>
              </w:rPr>
              <w:lastRenderedPageBreak/>
              <w:t xml:space="preserve">Their EMR has </w:t>
            </w:r>
            <w:r w:rsidR="00676A07">
              <w:rPr>
                <w:rFonts w:ascii="Simplon Norm" w:eastAsia="Cambria" w:hAnsi="Simplon Norm" w:cs="Kalinga"/>
                <w:color w:val="FF0000"/>
              </w:rPr>
              <w:t>above-average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 xml:space="preserve"> r</w:t>
            </w:r>
            <w:r w:rsidRPr="009969BE">
              <w:rPr>
                <w:rFonts w:ascii="Simplon Norm" w:eastAsia="Cambria" w:hAnsi="Simplon Norm" w:cs="Kalinga"/>
                <w:color w:val="FF0000"/>
              </w:rPr>
              <w:t xml:space="preserve">eporting and analytics capabilities to support data-driven </w:t>
            </w:r>
            <w:r w:rsidR="00676A07">
              <w:rPr>
                <w:rFonts w:ascii="Simplon Norm" w:eastAsia="Cambria" w:hAnsi="Simplon Norm" w:cs="Kalinga"/>
                <w:color w:val="FF0000"/>
              </w:rPr>
              <w:t>decision-making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>.</w:t>
            </w:r>
          </w:p>
        </w:tc>
        <w:tc>
          <w:tcPr>
            <w:tcW w:w="1481" w:type="dxa"/>
          </w:tcPr>
          <w:p w14:paraId="590CB03A" w14:textId="3493A529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lastRenderedPageBreak/>
              <w:t>25%</w:t>
            </w:r>
          </w:p>
        </w:tc>
        <w:tc>
          <w:tcPr>
            <w:tcW w:w="1551" w:type="dxa"/>
          </w:tcPr>
          <w:p w14:paraId="56D1809A" w14:textId="6231CE10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4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</w:t>
            </w:r>
            <w:r w:rsidR="0087395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–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Student</w:t>
            </w:r>
            <w:r w:rsidR="00873953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s 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cannot give a perfect score 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lastRenderedPageBreak/>
              <w:t>here. But their rating may vary. They can even choose to drop the score as the provided could not add the feature.</w:t>
            </w:r>
          </w:p>
        </w:tc>
        <w:tc>
          <w:tcPr>
            <w:tcW w:w="1362" w:type="dxa"/>
            <w:vMerge/>
          </w:tcPr>
          <w:p w14:paraId="3E3F847D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</w:p>
        </w:tc>
      </w:tr>
      <w:tr w:rsidR="00CB4E69" w:rsidRPr="00837F25" w14:paraId="519FB586" w14:textId="77777777" w:rsidTr="00CB4E69">
        <w:trPr>
          <w:trHeight w:val="96"/>
        </w:trPr>
        <w:tc>
          <w:tcPr>
            <w:tcW w:w="1896" w:type="dxa"/>
            <w:vMerge/>
            <w:shd w:val="clear" w:color="auto" w:fill="96CFF8"/>
          </w:tcPr>
          <w:p w14:paraId="64FD798F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38C7DE34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User experience and usability:</w:t>
            </w:r>
          </w:p>
          <w:p w14:paraId="47E637BB" w14:textId="5AD379A1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Cambria" w:hAnsi="Simplon Norm" w:cs="Kalinga"/>
                <w:color w:val="FF0000"/>
              </w:rPr>
              <w:t xml:space="preserve">Reviews of previous </w:t>
            </w:r>
            <w:r w:rsidR="00676A07">
              <w:rPr>
                <w:rFonts w:ascii="Simplon Norm" w:eastAsia="Cambria" w:hAnsi="Simplon Norm" w:cs="Kalinga"/>
                <w:color w:val="FF0000"/>
              </w:rPr>
              <w:t>customers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 xml:space="preserve"> suggest that the EMR is very u</w:t>
            </w:r>
            <w:r w:rsidRPr="009969BE">
              <w:rPr>
                <w:rFonts w:ascii="Simplon Norm" w:eastAsia="Cambria" w:hAnsi="Simplon Norm" w:cs="Kalinga"/>
                <w:color w:val="FF0000"/>
              </w:rPr>
              <w:t xml:space="preserve">ser-friendly 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>fo</w:t>
            </w:r>
            <w:r w:rsidRPr="009969BE">
              <w:rPr>
                <w:rFonts w:ascii="Simplon Norm" w:eastAsia="Cambria" w:hAnsi="Simplon Norm" w:cs="Kalinga"/>
                <w:color w:val="FF0000"/>
              </w:rPr>
              <w:t>r healthcare providers and staff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 xml:space="preserve">. The </w:t>
            </w:r>
            <w:r w:rsidR="00676A07">
              <w:rPr>
                <w:rFonts w:ascii="Simplon Norm" w:eastAsia="Cambria" w:hAnsi="Simplon Norm" w:cs="Kalinga"/>
                <w:color w:val="FF0000"/>
              </w:rPr>
              <w:t>staff</w:t>
            </w:r>
            <w:r w:rsidRPr="009D661C">
              <w:rPr>
                <w:rFonts w:ascii="Simplon Norm" w:eastAsia="Cambria" w:hAnsi="Simplon Norm" w:cs="Kalinga"/>
                <w:color w:val="FF0000"/>
              </w:rPr>
              <w:t xml:space="preserve"> will require minimal training</w:t>
            </w:r>
          </w:p>
        </w:tc>
        <w:tc>
          <w:tcPr>
            <w:tcW w:w="1481" w:type="dxa"/>
          </w:tcPr>
          <w:p w14:paraId="4547B79A" w14:textId="1F33F8BA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20%</w:t>
            </w:r>
          </w:p>
        </w:tc>
        <w:tc>
          <w:tcPr>
            <w:tcW w:w="1551" w:type="dxa"/>
          </w:tcPr>
          <w:p w14:paraId="6B5B64E3" w14:textId="21ADA534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/>
          </w:tcPr>
          <w:p w14:paraId="2C3A3F6B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</w:p>
        </w:tc>
      </w:tr>
      <w:tr w:rsidR="00CB4E69" w:rsidRPr="00837F25" w14:paraId="5E6965DC" w14:textId="77777777" w:rsidTr="00CB4E69">
        <w:trPr>
          <w:trHeight w:val="96"/>
        </w:trPr>
        <w:tc>
          <w:tcPr>
            <w:tcW w:w="1896" w:type="dxa"/>
            <w:vMerge/>
            <w:shd w:val="clear" w:color="auto" w:fill="96CFF8"/>
          </w:tcPr>
          <w:p w14:paraId="7703C4B8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45D6F07F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Compliance:</w:t>
            </w:r>
          </w:p>
          <w:p w14:paraId="0F3DFF4C" w14:textId="61D5120D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Their EMR is c</w:t>
            </w:r>
            <w:r w:rsidRPr="009969BE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omplian</w:t>
            </w: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t</w:t>
            </w:r>
            <w:r w:rsidRPr="009969BE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 xml:space="preserve"> with Australian healthcare regulations and standards, including data privacy and security requirements.</w:t>
            </w:r>
          </w:p>
        </w:tc>
        <w:tc>
          <w:tcPr>
            <w:tcW w:w="1481" w:type="dxa"/>
          </w:tcPr>
          <w:p w14:paraId="75609C6E" w14:textId="27D9C174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15%</w:t>
            </w:r>
          </w:p>
        </w:tc>
        <w:tc>
          <w:tcPr>
            <w:tcW w:w="1551" w:type="dxa"/>
          </w:tcPr>
          <w:p w14:paraId="165E1A74" w14:textId="1DA784A6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/>
          </w:tcPr>
          <w:p w14:paraId="33299C99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</w:p>
        </w:tc>
      </w:tr>
      <w:tr w:rsidR="00CB4E69" w:rsidRPr="00837F25" w14:paraId="135CF195" w14:textId="77777777" w:rsidTr="00CB4E69">
        <w:trPr>
          <w:trHeight w:val="96"/>
        </w:trPr>
        <w:tc>
          <w:tcPr>
            <w:tcW w:w="1896" w:type="dxa"/>
            <w:vMerge/>
            <w:shd w:val="clear" w:color="auto" w:fill="96CFF8"/>
          </w:tcPr>
          <w:p w14:paraId="0C757F51" w14:textId="77777777" w:rsidR="00CB4E69" w:rsidRPr="00441CF4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</w:rPr>
            </w:pPr>
          </w:p>
        </w:tc>
        <w:tc>
          <w:tcPr>
            <w:tcW w:w="3349" w:type="dxa"/>
          </w:tcPr>
          <w:p w14:paraId="4622555D" w14:textId="77777777" w:rsidR="00CB4E69" w:rsidRPr="009D661C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</w:pPr>
            <w:r w:rsidRPr="009D661C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Price</w:t>
            </w:r>
          </w:p>
          <w:p w14:paraId="2E31A60E" w14:textId="332C1D1C" w:rsidR="00CB4E69" w:rsidRPr="003805BD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</w:rPr>
            </w:pPr>
            <w:r w:rsidRPr="003805BD">
              <w:rPr>
                <w:rFonts w:ascii="Simplon Norm" w:eastAsia="Cambria" w:hAnsi="Simplon Norm" w:cs="Kalinga"/>
                <w:color w:val="FF0000"/>
              </w:rPr>
              <w:t xml:space="preserve">Total cost: </w:t>
            </w:r>
            <w:r w:rsidRPr="003805BD">
              <w:rPr>
                <w:rFonts w:ascii="Simplon Norm" w:eastAsia="Cambria" w:hAnsi="Simplon Norm" w:cs="Kalinga"/>
                <w:b/>
                <w:bCs/>
                <w:color w:val="FF0000"/>
              </w:rPr>
              <w:t>$</w:t>
            </w:r>
            <w:r w:rsidR="00D77901">
              <w:rPr>
                <w:rFonts w:ascii="Simplon Norm" w:eastAsia="Cambria" w:hAnsi="Simplon Norm" w:cs="Kalinga"/>
                <w:b/>
                <w:bCs/>
                <w:color w:val="FF0000"/>
              </w:rPr>
              <w:t>35</w:t>
            </w:r>
            <w:r w:rsidRPr="003805BD">
              <w:rPr>
                <w:rFonts w:ascii="Simplon Norm" w:eastAsia="Cambria" w:hAnsi="Simplon Norm" w:cs="Kalinga"/>
                <w:b/>
                <w:bCs/>
                <w:color w:val="FF0000"/>
              </w:rPr>
              <w:t>,000</w:t>
            </w:r>
          </w:p>
          <w:p w14:paraId="05F39625" w14:textId="77777777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libri" w:hAnsi="Simplon Norm" w:cs="Times New Roman"/>
                <w:color w:val="FF0000"/>
              </w:rPr>
            </w:pPr>
          </w:p>
        </w:tc>
        <w:tc>
          <w:tcPr>
            <w:tcW w:w="1481" w:type="dxa"/>
          </w:tcPr>
          <w:p w14:paraId="6D782802" w14:textId="67DF365C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10%</w:t>
            </w:r>
          </w:p>
        </w:tc>
        <w:tc>
          <w:tcPr>
            <w:tcW w:w="1551" w:type="dxa"/>
          </w:tcPr>
          <w:p w14:paraId="35A3B815" w14:textId="3E989618" w:rsidR="00CB4E69" w:rsidRPr="00AD6CDB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62" w:type="dxa"/>
            <w:vMerge/>
          </w:tcPr>
          <w:p w14:paraId="64D9D212" w14:textId="77777777" w:rsidR="00CB4E69" w:rsidRPr="00837F25" w:rsidRDefault="00CB4E69" w:rsidP="00CB4E69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</w:p>
        </w:tc>
      </w:tr>
      <w:bookmarkEnd w:id="1"/>
    </w:tbl>
    <w:p w14:paraId="0B78ACF8" w14:textId="77777777" w:rsidR="00837F25" w:rsidRDefault="00837F25" w:rsidP="00837F25">
      <w:pPr>
        <w:pStyle w:val="Heading2"/>
        <w:rPr>
          <w:rFonts w:ascii="Simplon Norm" w:eastAsia="Cambria" w:hAnsi="Simplon Norm"/>
          <w:lang w:val="en-GB" w:eastAsia="en-AU"/>
        </w:rPr>
      </w:pPr>
    </w:p>
    <w:p w14:paraId="71FEE66B" w14:textId="2F9052E7" w:rsidR="00837F25" w:rsidRPr="00837F25" w:rsidRDefault="00837F25" w:rsidP="00837F25">
      <w:pPr>
        <w:pStyle w:val="Heading2"/>
        <w:rPr>
          <w:rFonts w:ascii="Simplon Norm" w:eastAsia="Cambria" w:hAnsi="Simplon Norm" w:cs="Arial"/>
          <w:szCs w:val="36"/>
          <w:lang w:val="en-GB" w:eastAsia="en-AU"/>
        </w:rPr>
      </w:pPr>
      <w:r w:rsidRPr="00837F25">
        <w:rPr>
          <w:rFonts w:ascii="Simplon Norm" w:eastAsia="Cambria" w:hAnsi="Simplon Norm"/>
          <w:lang w:val="en-GB" w:eastAsia="en-AU"/>
        </w:rPr>
        <w:t>Quote evaluation</w:t>
      </w:r>
    </w:p>
    <w:p w14:paraId="3CD09AE4" w14:textId="3F852590" w:rsidR="00837F25" w:rsidRPr="00837F25" w:rsidRDefault="00837F25" w:rsidP="00837F25">
      <w:pPr>
        <w:spacing w:before="120" w:after="120" w:line="240" w:lineRule="exact"/>
        <w:rPr>
          <w:rFonts w:ascii="Simplon Norm" w:eastAsia="Arial" w:hAnsi="Simplon Norm" w:cs="Arial"/>
          <w:color w:val="000000"/>
          <w:kern w:val="0"/>
          <w:lang w:eastAsia="en-AU"/>
          <w14:ligatures w14:val="none"/>
        </w:rPr>
      </w:pPr>
      <w:r w:rsidRPr="00837F25">
        <w:rPr>
          <w:rFonts w:ascii="Simplon Norm" w:eastAsia="Arial" w:hAnsi="Simplon Norm" w:cs="Arial"/>
          <w:color w:val="000000"/>
          <w:kern w:val="0"/>
          <w:lang w:eastAsia="en-AU"/>
          <w14:ligatures w14:val="none"/>
        </w:rPr>
        <w:t>List each of the suppliers and their total evaluation score:</w:t>
      </w:r>
    </w:p>
    <w:tbl>
      <w:tblPr>
        <w:tblStyle w:val="TableGrid4"/>
        <w:tblW w:w="0" w:type="auto"/>
        <w:tblInd w:w="-5" w:type="dxa"/>
        <w:tblBorders>
          <w:top w:val="single" w:sz="4" w:space="0" w:color="042842"/>
          <w:left w:val="single" w:sz="4" w:space="0" w:color="042842"/>
          <w:bottom w:val="single" w:sz="4" w:space="0" w:color="042842"/>
          <w:right w:val="single" w:sz="4" w:space="0" w:color="042842"/>
          <w:insideH w:val="single" w:sz="4" w:space="0" w:color="042842"/>
          <w:insideV w:val="single" w:sz="4" w:space="0" w:color="042842"/>
        </w:tblBorders>
        <w:tblLook w:val="04A0" w:firstRow="1" w:lastRow="0" w:firstColumn="1" w:lastColumn="0" w:noHBand="0" w:noVBand="1"/>
      </w:tblPr>
      <w:tblGrid>
        <w:gridCol w:w="6772"/>
        <w:gridCol w:w="2249"/>
      </w:tblGrid>
      <w:tr w:rsidR="00837F25" w:rsidRPr="00837F25" w14:paraId="282CBF2D" w14:textId="77777777" w:rsidTr="00837F25">
        <w:tc>
          <w:tcPr>
            <w:tcW w:w="6772" w:type="dxa"/>
            <w:shd w:val="clear" w:color="auto" w:fill="D4EBFC"/>
          </w:tcPr>
          <w:p w14:paraId="29D2E583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Supplier</w:t>
            </w:r>
          </w:p>
        </w:tc>
        <w:tc>
          <w:tcPr>
            <w:tcW w:w="2249" w:type="dxa"/>
            <w:shd w:val="clear" w:color="auto" w:fill="D4EBFC"/>
          </w:tcPr>
          <w:p w14:paraId="1ABB8D69" w14:textId="77777777" w:rsidR="00837F25" w:rsidRPr="00837F25" w:rsidRDefault="00837F25" w:rsidP="00837F25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Total</w:t>
            </w:r>
          </w:p>
        </w:tc>
      </w:tr>
      <w:tr w:rsidR="00495AD9" w:rsidRPr="00837F25" w14:paraId="52900BBD" w14:textId="77777777" w:rsidTr="00837F25">
        <w:tc>
          <w:tcPr>
            <w:tcW w:w="6772" w:type="dxa"/>
          </w:tcPr>
          <w:p w14:paraId="57AEE681" w14:textId="3C9CDC3B" w:rsidR="00495AD9" w:rsidRPr="00AD6CDB" w:rsidRDefault="00495AD9" w:rsidP="00495AD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MedicalDirector</w:t>
            </w:r>
          </w:p>
        </w:tc>
        <w:tc>
          <w:tcPr>
            <w:tcW w:w="2249" w:type="dxa"/>
          </w:tcPr>
          <w:p w14:paraId="6BCDD5CD" w14:textId="01E9837C" w:rsidR="00495AD9" w:rsidRPr="00AD6CDB" w:rsidRDefault="00495AD9" w:rsidP="00495AD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4</w:t>
            </w:r>
            <w:r w:rsidR="0007000C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2</w:t>
            </w:r>
            <w:r w:rsidR="00C02BBC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0</w:t>
            </w:r>
          </w:p>
        </w:tc>
      </w:tr>
      <w:tr w:rsidR="00495AD9" w:rsidRPr="00837F25" w14:paraId="55780827" w14:textId="77777777" w:rsidTr="00837F25">
        <w:tc>
          <w:tcPr>
            <w:tcW w:w="6772" w:type="dxa"/>
          </w:tcPr>
          <w:p w14:paraId="7B1F2BA5" w14:textId="64B4199D" w:rsidR="00495AD9" w:rsidRPr="00AD6CDB" w:rsidRDefault="00495AD9" w:rsidP="00495AD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Best Practice Software</w:t>
            </w:r>
          </w:p>
        </w:tc>
        <w:tc>
          <w:tcPr>
            <w:tcW w:w="2249" w:type="dxa"/>
          </w:tcPr>
          <w:p w14:paraId="75DA5EE9" w14:textId="701D6463" w:rsidR="00495AD9" w:rsidRPr="00AD6CDB" w:rsidRDefault="00495AD9" w:rsidP="00495AD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200</w:t>
            </w:r>
          </w:p>
        </w:tc>
      </w:tr>
      <w:tr w:rsidR="00495AD9" w:rsidRPr="00837F25" w14:paraId="4D3C2A5C" w14:textId="77777777" w:rsidTr="00837F25">
        <w:tc>
          <w:tcPr>
            <w:tcW w:w="6772" w:type="dxa"/>
          </w:tcPr>
          <w:p w14:paraId="78DDB594" w14:textId="2865C987" w:rsidR="00495AD9" w:rsidRPr="00AD6CDB" w:rsidRDefault="00495AD9" w:rsidP="00495AD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libri" w:hAnsi="Simplon Norm" w:cs="Times New Roman"/>
                <w:color w:val="FF0000"/>
                <w:kern w:val="2"/>
                <w14:ligatures w14:val="standardContextual"/>
              </w:rPr>
              <w:t>Clinic to Cloud</w:t>
            </w:r>
          </w:p>
        </w:tc>
        <w:tc>
          <w:tcPr>
            <w:tcW w:w="2249" w:type="dxa"/>
          </w:tcPr>
          <w:p w14:paraId="6C8BE0CE" w14:textId="27394E96" w:rsidR="00495AD9" w:rsidRPr="00AD6CDB" w:rsidRDefault="00495AD9" w:rsidP="00495AD9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AD6CD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475</w:t>
            </w:r>
          </w:p>
        </w:tc>
      </w:tr>
    </w:tbl>
    <w:p w14:paraId="6D446F1D" w14:textId="5E72D4DA" w:rsidR="00B61203" w:rsidRPr="00837F25" w:rsidRDefault="00B61203">
      <w:pPr>
        <w:rPr>
          <w:rFonts w:ascii="Simplon Norm" w:hAnsi="Simplon Norm"/>
        </w:rPr>
      </w:pPr>
    </w:p>
    <w:p w14:paraId="566F5689" w14:textId="06C69EEC" w:rsidR="00837F25" w:rsidRPr="00837F25" w:rsidRDefault="00837F25" w:rsidP="00837F25">
      <w:pPr>
        <w:pStyle w:val="Heading2"/>
        <w:rPr>
          <w:rFonts w:ascii="Simplon Norm" w:eastAsia="Cambria" w:hAnsi="Simplon Norm" w:cs="Arial"/>
          <w:szCs w:val="36"/>
          <w:lang w:val="en-GB" w:eastAsia="en-AU"/>
        </w:rPr>
      </w:pPr>
      <w:r w:rsidRPr="00837F25">
        <w:rPr>
          <w:rFonts w:ascii="Simplon Norm" w:eastAsia="Cambria" w:hAnsi="Simplon Norm"/>
          <w:lang w:val="en-GB" w:eastAsia="en-AU"/>
        </w:rPr>
        <w:t>Recommendation</w:t>
      </w:r>
      <w:r w:rsidR="007B2AC2">
        <w:rPr>
          <w:rFonts w:ascii="Simplon Norm" w:eastAsia="Cambria" w:hAnsi="Simplon Norm"/>
          <w:lang w:val="en-GB" w:eastAsia="en-AU"/>
        </w:rPr>
        <w:t>s</w:t>
      </w:r>
    </w:p>
    <w:tbl>
      <w:tblPr>
        <w:tblStyle w:val="TableGrid4"/>
        <w:tblW w:w="0" w:type="auto"/>
        <w:tblInd w:w="-5" w:type="dxa"/>
        <w:tblBorders>
          <w:top w:val="single" w:sz="4" w:space="0" w:color="042842"/>
          <w:left w:val="single" w:sz="4" w:space="0" w:color="042842"/>
          <w:bottom w:val="single" w:sz="4" w:space="0" w:color="042842"/>
          <w:right w:val="single" w:sz="4" w:space="0" w:color="042842"/>
          <w:insideH w:val="single" w:sz="4" w:space="0" w:color="042842"/>
          <w:insideV w:val="single" w:sz="4" w:space="0" w:color="042842"/>
        </w:tblBorders>
        <w:tblLook w:val="04A0" w:firstRow="1" w:lastRow="0" w:firstColumn="1" w:lastColumn="0" w:noHBand="0" w:noVBand="1"/>
      </w:tblPr>
      <w:tblGrid>
        <w:gridCol w:w="2410"/>
        <w:gridCol w:w="6611"/>
      </w:tblGrid>
      <w:tr w:rsidR="00837F25" w:rsidRPr="00837F25" w14:paraId="69B46A4F" w14:textId="77777777" w:rsidTr="00837F25">
        <w:tc>
          <w:tcPr>
            <w:tcW w:w="2410" w:type="dxa"/>
            <w:shd w:val="clear" w:color="auto" w:fill="D4EBFC"/>
          </w:tcPr>
          <w:p w14:paraId="2744D64F" w14:textId="6AF1CF73" w:rsidR="00837F25" w:rsidRPr="00837F25" w:rsidRDefault="00837F25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Supplier</w:t>
            </w:r>
            <w:r w:rsidR="007B2AC2">
              <w:rPr>
                <w:rFonts w:ascii="Simplon Norm" w:eastAsia="Cambria" w:hAnsi="Simplon Norm" w:cs="Kalinga"/>
                <w:sz w:val="20"/>
                <w:szCs w:val="20"/>
              </w:rPr>
              <w:t>s</w:t>
            </w: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: </w:t>
            </w:r>
          </w:p>
        </w:tc>
        <w:tc>
          <w:tcPr>
            <w:tcW w:w="6611" w:type="dxa"/>
            <w:shd w:val="clear" w:color="auto" w:fill="D4EBFC"/>
          </w:tcPr>
          <w:p w14:paraId="16DE501F" w14:textId="7665D687" w:rsidR="00837F25" w:rsidRPr="00837F25" w:rsidRDefault="00550D0C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550D0C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Clinic to Cloud</w:t>
            </w:r>
          </w:p>
        </w:tc>
      </w:tr>
      <w:tr w:rsidR="00837F25" w:rsidRPr="00837F25" w14:paraId="0A1098D0" w14:textId="77777777" w:rsidTr="00837F25">
        <w:tc>
          <w:tcPr>
            <w:tcW w:w="9021" w:type="dxa"/>
            <w:gridSpan w:val="2"/>
            <w:shd w:val="clear" w:color="auto" w:fill="auto"/>
          </w:tcPr>
          <w:p w14:paraId="6F849B3E" w14:textId="0CCB6D19" w:rsidR="00837F25" w:rsidRPr="00837F25" w:rsidRDefault="00837F25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&lt;&lt;Explain in detail the reason for your recommendation</w:t>
            </w:r>
            <w:r w:rsidR="007B2AC2">
              <w:rPr>
                <w:rFonts w:ascii="Simplon Norm" w:eastAsia="Cambria" w:hAnsi="Simplon Norm" w:cs="Kalinga"/>
                <w:sz w:val="20"/>
                <w:szCs w:val="20"/>
              </w:rPr>
              <w:t>s</w:t>
            </w: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 here&gt;&gt;</w:t>
            </w:r>
          </w:p>
          <w:p w14:paraId="04FE8EAB" w14:textId="2C8745FB" w:rsidR="00837F25" w:rsidRPr="00837F25" w:rsidRDefault="00837F25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>(Approx. word count: 80 – 1</w:t>
            </w:r>
            <w:r w:rsidR="00A035D3">
              <w:rPr>
                <w:rFonts w:ascii="Simplon Norm" w:eastAsia="Cambria" w:hAnsi="Simplon Norm" w:cs="Kalinga"/>
                <w:sz w:val="20"/>
                <w:szCs w:val="20"/>
              </w:rPr>
              <w:t>20</w:t>
            </w:r>
            <w:r w:rsidRPr="00837F25">
              <w:rPr>
                <w:rFonts w:ascii="Simplon Norm" w:eastAsia="Cambria" w:hAnsi="Simplon Norm" w:cs="Kalinga"/>
                <w:sz w:val="20"/>
                <w:szCs w:val="20"/>
              </w:rPr>
              <w:t xml:space="preserve"> words)</w:t>
            </w:r>
          </w:p>
          <w:p w14:paraId="461A742F" w14:textId="43D0A6D9" w:rsidR="00837F25" w:rsidRDefault="00837F25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sz w:val="20"/>
                <w:szCs w:val="20"/>
              </w:rPr>
            </w:pPr>
          </w:p>
          <w:p w14:paraId="22418CC7" w14:textId="1EB3A980" w:rsidR="00745FF7" w:rsidRDefault="00FA093F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FA093F">
              <w:rPr>
                <w:rFonts w:ascii="Simplon Norm" w:eastAsia="Cambria" w:hAnsi="Simplon Norm" w:cs="Kalinga"/>
                <w:b/>
                <w:bCs/>
                <w:color w:val="FF0000"/>
                <w:sz w:val="20"/>
                <w:szCs w:val="20"/>
              </w:rPr>
              <w:t>Assessor Instructions: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</w:t>
            </w:r>
            <w:r w:rsidR="00745FF7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Students must</w:t>
            </w:r>
            <w:r w:rsidR="0061629B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select</w:t>
            </w:r>
            <w:r w:rsidR="00745FF7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Clinic to Cloud</w:t>
            </w:r>
            <w:r w:rsidR="0007000C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in this final stage</w:t>
            </w:r>
            <w:r w:rsidR="00745FF7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. Their wording in explaining the reason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(s) for their recommendation may vary</w:t>
            </w:r>
            <w:r w:rsidR="006A52BE"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>,</w:t>
            </w:r>
            <w:r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  <w:t xml:space="preserve"> but their response needs to reflect the content in the sample answer below:</w:t>
            </w:r>
          </w:p>
          <w:p w14:paraId="097AD9BB" w14:textId="77777777" w:rsidR="00745FF7" w:rsidRDefault="00745FF7" w:rsidP="00D761B0">
            <w:pPr>
              <w:spacing w:before="120" w:after="120" w:line="240" w:lineRule="exact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</w:p>
          <w:p w14:paraId="25918AAC" w14:textId="54661215" w:rsidR="00550D0C" w:rsidRPr="00FA093F" w:rsidRDefault="00550D0C" w:rsidP="00FA093F">
            <w:pPr>
              <w:spacing w:before="120" w:after="120" w:line="240" w:lineRule="exact"/>
              <w:ind w:left="720"/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</w:pPr>
            <w:r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lastRenderedPageBreak/>
              <w:t xml:space="preserve">After </w:t>
            </w:r>
            <w:r w:rsidR="00A94A34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negotiating</w:t>
            </w:r>
            <w:r w:rsidR="0007000C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with MedicalDirector and Clinic to Cloud</w:t>
            </w:r>
            <w:r w:rsidR="000106CD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and reviewing </w:t>
            </w:r>
            <w:r w:rsidR="00A125C6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the offers</w:t>
            </w:r>
            <w:r w:rsidR="000106CD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, we concluded that the best option </w:t>
            </w:r>
            <w:r w:rsidR="00014359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i</w:t>
            </w:r>
            <w:r w:rsidR="000106CD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s Clinic to Cloud as it meets almost all the requirements and is still within budget.</w:t>
            </w:r>
            <w:r w:rsidR="00C77CFA"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6B49B45" w14:textId="5335E4B7" w:rsidR="00C77CFA" w:rsidRPr="00FA093F" w:rsidRDefault="000106CD" w:rsidP="00FA093F">
            <w:pPr>
              <w:spacing w:before="120" w:after="120" w:line="240" w:lineRule="exact"/>
              <w:ind w:left="720"/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Medical Director was </w:t>
            </w:r>
            <w:r w:rsidR="003513C7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also able to meet most of the requirements however the price was over </w:t>
            </w:r>
            <w:r w:rsidR="00B30E6B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budget,</w:t>
            </w:r>
            <w:r w:rsidR="003513C7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and it was not the most </w:t>
            </w:r>
            <w:r w:rsidR="00363264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user-friendly</w:t>
            </w:r>
            <w:r w:rsidR="003513C7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system out of the 3.</w:t>
            </w:r>
          </w:p>
          <w:p w14:paraId="2542ADC1" w14:textId="55942F73" w:rsidR="00F848B4" w:rsidRPr="00550D0C" w:rsidRDefault="00F848B4" w:rsidP="00FA093F">
            <w:pPr>
              <w:spacing w:before="120" w:after="120" w:line="240" w:lineRule="exact"/>
              <w:ind w:left="720"/>
              <w:rPr>
                <w:rFonts w:ascii="Simplon Norm" w:eastAsia="Cambria" w:hAnsi="Simplon Norm" w:cs="Kalinga"/>
                <w:color w:val="FF0000"/>
                <w:sz w:val="20"/>
                <w:szCs w:val="20"/>
              </w:rPr>
            </w:pPr>
            <w:r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Best for Practice </w:t>
            </w:r>
            <w:r w:rsidR="003513C7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did</w:t>
            </w:r>
            <w:r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not have the ability to integrate </w:t>
            </w:r>
            <w:r w:rsidR="00DA2613"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with</w:t>
            </w:r>
            <w:r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the old system</w:t>
            </w:r>
            <w:r w:rsidR="00363264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>,</w:t>
            </w:r>
            <w:r w:rsidR="00DA2613" w:rsidRPr="00FA093F">
              <w:rPr>
                <w:rFonts w:ascii="Simplon Norm" w:eastAsia="Cambria" w:hAnsi="Simplon Norm" w:cs="Kalinga"/>
                <w:i/>
                <w:iCs/>
                <w:color w:val="FF0000"/>
                <w:sz w:val="20"/>
                <w:szCs w:val="20"/>
              </w:rPr>
              <w:t xml:space="preserve"> and the price is higher than the allocated budget.</w:t>
            </w:r>
          </w:p>
        </w:tc>
      </w:tr>
    </w:tbl>
    <w:p w14:paraId="765C8536" w14:textId="77777777" w:rsidR="00837F25" w:rsidRPr="00837F25" w:rsidRDefault="00837F25">
      <w:pPr>
        <w:rPr>
          <w:rFonts w:ascii="Simplon Norm" w:hAnsi="Simplon Norm"/>
        </w:rPr>
      </w:pPr>
    </w:p>
    <w:sectPr w:rsidR="00837F25" w:rsidRPr="00837F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7801" w14:textId="77777777" w:rsidR="003A7A71" w:rsidRDefault="003A7A71" w:rsidP="00837F25">
      <w:pPr>
        <w:spacing w:after="0" w:line="240" w:lineRule="auto"/>
      </w:pPr>
      <w:r>
        <w:separator/>
      </w:r>
    </w:p>
  </w:endnote>
  <w:endnote w:type="continuationSeparator" w:id="0">
    <w:p w14:paraId="6A670FD5" w14:textId="77777777" w:rsidR="003A7A71" w:rsidRDefault="003A7A71" w:rsidP="00837F25">
      <w:pPr>
        <w:spacing w:after="0" w:line="240" w:lineRule="auto"/>
      </w:pPr>
      <w:r>
        <w:continuationSeparator/>
      </w:r>
    </w:p>
  </w:endnote>
  <w:endnote w:type="continuationNotice" w:id="1">
    <w:p w14:paraId="7776CA3F" w14:textId="77777777" w:rsidR="003A7A71" w:rsidRDefault="003A7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8499" w14:textId="77777777" w:rsidR="003A7A71" w:rsidRDefault="003A7A71" w:rsidP="00837F25">
      <w:pPr>
        <w:spacing w:after="0" w:line="240" w:lineRule="auto"/>
      </w:pPr>
      <w:r>
        <w:separator/>
      </w:r>
    </w:p>
  </w:footnote>
  <w:footnote w:type="continuationSeparator" w:id="0">
    <w:p w14:paraId="4713B7D0" w14:textId="77777777" w:rsidR="003A7A71" w:rsidRDefault="003A7A71" w:rsidP="00837F25">
      <w:pPr>
        <w:spacing w:after="0" w:line="240" w:lineRule="auto"/>
      </w:pPr>
      <w:r>
        <w:continuationSeparator/>
      </w:r>
    </w:p>
  </w:footnote>
  <w:footnote w:type="continuationNotice" w:id="1">
    <w:p w14:paraId="66CA13F8" w14:textId="77777777" w:rsidR="003A7A71" w:rsidRDefault="003A7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71AD" w14:textId="14939268" w:rsidR="00837F25" w:rsidRDefault="00837F25" w:rsidP="00837F25">
    <w:pPr>
      <w:pStyle w:val="Header"/>
      <w:jc w:val="right"/>
    </w:pPr>
    <w:r>
      <w:t>Australian Department of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ECF"/>
    <w:multiLevelType w:val="hybridMultilevel"/>
    <w:tmpl w:val="DA1E51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0CE7"/>
    <w:multiLevelType w:val="hybridMultilevel"/>
    <w:tmpl w:val="68C83E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708869">
    <w:abstractNumId w:val="0"/>
  </w:num>
  <w:num w:numId="2" w16cid:durableId="68983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5"/>
    <w:rsid w:val="000106CD"/>
    <w:rsid w:val="00013EC9"/>
    <w:rsid w:val="00014359"/>
    <w:rsid w:val="0007000C"/>
    <w:rsid w:val="00077B20"/>
    <w:rsid w:val="00096BFC"/>
    <w:rsid w:val="000A6D41"/>
    <w:rsid w:val="000B74CB"/>
    <w:rsid w:val="000D3BAD"/>
    <w:rsid w:val="000E6BB0"/>
    <w:rsid w:val="00176B1E"/>
    <w:rsid w:val="00177740"/>
    <w:rsid w:val="001C479C"/>
    <w:rsid w:val="001D74C2"/>
    <w:rsid w:val="00206279"/>
    <w:rsid w:val="00253F76"/>
    <w:rsid w:val="002768DB"/>
    <w:rsid w:val="003039CF"/>
    <w:rsid w:val="003513C7"/>
    <w:rsid w:val="00363264"/>
    <w:rsid w:val="003A78E4"/>
    <w:rsid w:val="003A7A71"/>
    <w:rsid w:val="003C5956"/>
    <w:rsid w:val="00403261"/>
    <w:rsid w:val="00452BEB"/>
    <w:rsid w:val="00463B78"/>
    <w:rsid w:val="0047094B"/>
    <w:rsid w:val="004852BF"/>
    <w:rsid w:val="00495AD9"/>
    <w:rsid w:val="004D5347"/>
    <w:rsid w:val="00516637"/>
    <w:rsid w:val="00550D0C"/>
    <w:rsid w:val="005A1154"/>
    <w:rsid w:val="005B5ADF"/>
    <w:rsid w:val="006065A2"/>
    <w:rsid w:val="0061629B"/>
    <w:rsid w:val="0062225B"/>
    <w:rsid w:val="00622683"/>
    <w:rsid w:val="006341E0"/>
    <w:rsid w:val="0064587A"/>
    <w:rsid w:val="00670E7C"/>
    <w:rsid w:val="00676A07"/>
    <w:rsid w:val="00681560"/>
    <w:rsid w:val="006A52BE"/>
    <w:rsid w:val="006B535A"/>
    <w:rsid w:val="006B5A20"/>
    <w:rsid w:val="00745FF7"/>
    <w:rsid w:val="00764FCF"/>
    <w:rsid w:val="00795A5D"/>
    <w:rsid w:val="007B2AC2"/>
    <w:rsid w:val="00837F25"/>
    <w:rsid w:val="00873953"/>
    <w:rsid w:val="008C0702"/>
    <w:rsid w:val="00933169"/>
    <w:rsid w:val="00953692"/>
    <w:rsid w:val="009627BE"/>
    <w:rsid w:val="009E6CCD"/>
    <w:rsid w:val="00A035D3"/>
    <w:rsid w:val="00A125C6"/>
    <w:rsid w:val="00A52295"/>
    <w:rsid w:val="00A94A34"/>
    <w:rsid w:val="00AD6CDB"/>
    <w:rsid w:val="00B30E6B"/>
    <w:rsid w:val="00B3643D"/>
    <w:rsid w:val="00B44725"/>
    <w:rsid w:val="00B61203"/>
    <w:rsid w:val="00B76595"/>
    <w:rsid w:val="00B8394B"/>
    <w:rsid w:val="00B92FB5"/>
    <w:rsid w:val="00BB3CA5"/>
    <w:rsid w:val="00BD409C"/>
    <w:rsid w:val="00BE352C"/>
    <w:rsid w:val="00BE4ADD"/>
    <w:rsid w:val="00BE6680"/>
    <w:rsid w:val="00C02BBC"/>
    <w:rsid w:val="00C45584"/>
    <w:rsid w:val="00C531ED"/>
    <w:rsid w:val="00C77CFA"/>
    <w:rsid w:val="00CA26BC"/>
    <w:rsid w:val="00CA3BE2"/>
    <w:rsid w:val="00CB3680"/>
    <w:rsid w:val="00CB4E69"/>
    <w:rsid w:val="00CC299C"/>
    <w:rsid w:val="00D719B2"/>
    <w:rsid w:val="00D77901"/>
    <w:rsid w:val="00D77F54"/>
    <w:rsid w:val="00DA2613"/>
    <w:rsid w:val="00E268C0"/>
    <w:rsid w:val="00E54071"/>
    <w:rsid w:val="00E946BF"/>
    <w:rsid w:val="00E97F21"/>
    <w:rsid w:val="00EB0133"/>
    <w:rsid w:val="00EE4293"/>
    <w:rsid w:val="00F13AAC"/>
    <w:rsid w:val="00F56E93"/>
    <w:rsid w:val="00F848B4"/>
    <w:rsid w:val="00F86DF3"/>
    <w:rsid w:val="00FA093F"/>
    <w:rsid w:val="00F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BA81"/>
  <w15:chartTrackingRefBased/>
  <w15:docId w15:val="{FB8BE07D-D15F-4D7E-8ED2-BD076E7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C0"/>
  </w:style>
  <w:style w:type="paragraph" w:styleId="Heading1">
    <w:name w:val="heading 1"/>
    <w:basedOn w:val="Normal"/>
    <w:next w:val="Normal"/>
    <w:link w:val="Heading1Char"/>
    <w:uiPriority w:val="9"/>
    <w:qFormat/>
    <w:rsid w:val="00837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7F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7F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7F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37F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25"/>
  </w:style>
  <w:style w:type="paragraph" w:styleId="Footer">
    <w:name w:val="footer"/>
    <w:basedOn w:val="Normal"/>
    <w:link w:val="FooterChar"/>
    <w:uiPriority w:val="99"/>
    <w:unhideWhenUsed/>
    <w:rsid w:val="00837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25"/>
  </w:style>
  <w:style w:type="character" w:customStyle="1" w:styleId="Heading1Char">
    <w:name w:val="Heading 1 Char"/>
    <w:basedOn w:val="DefaultParagraphFont"/>
    <w:link w:val="Heading1"/>
    <w:uiPriority w:val="9"/>
    <w:rsid w:val="0083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7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6D349-2F43-45BD-B1A8-FE9DF289C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75964-F9A6-4501-ABF6-E45EF5D84285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ADE44254-98F4-492C-B4FD-2B732718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1014</Words>
  <Characters>5378</Characters>
  <Application>Microsoft Office Word</Application>
  <DocSecurity>0</DocSecurity>
  <Lines>597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61</cp:revision>
  <dcterms:created xsi:type="dcterms:W3CDTF">2023-03-27T21:04:00Z</dcterms:created>
  <dcterms:modified xsi:type="dcterms:W3CDTF">2023-04-04T23:49:00Z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2023-03-27T01:29:27Z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368c61b9-1041-4b78-89bf-e6e4adf05fad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  <property fmtid="{D5CDD505-2E9C-101B-9397-08002B2CF9AE}" pid="11" name="GrammarlyDocumentId">
    <vt:lpwstr>1e98f32750f02e549ebcf449ea58504ec270b6c759c93926c252f79858cfb142</vt:lpwstr>
  </property>
</Properties>
</file>