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C651" w14:textId="41A2D28C" w:rsidR="00B61203" w:rsidRDefault="0043706F" w:rsidP="005D6294">
      <w:pPr>
        <w:pStyle w:val="Title"/>
        <w:jc w:val="center"/>
      </w:pPr>
      <w:r>
        <w:t xml:space="preserve">Public </w:t>
      </w:r>
      <w:r w:rsidR="005D6294">
        <w:t>A</w:t>
      </w:r>
      <w:r>
        <w:t xml:space="preserve">nnouncement </w:t>
      </w:r>
    </w:p>
    <w:p w14:paraId="717A09D6" w14:textId="77777777" w:rsidR="005D6294" w:rsidRDefault="005D6294" w:rsidP="0043706F"/>
    <w:p w14:paraId="7383BB20" w14:textId="60EDD3BF" w:rsidR="0043706F" w:rsidRPr="0043706F" w:rsidRDefault="00A43948" w:rsidP="005D6294">
      <w:pPr>
        <w:jc w:val="center"/>
      </w:pPr>
      <w:r w:rsidRPr="00A02B7A">
        <w:rPr>
          <w:color w:val="FF0000"/>
        </w:rPr>
        <w:t xml:space="preserve">CLINIC TO CLOUD </w:t>
      </w:r>
      <w:r w:rsidR="0043706F" w:rsidRPr="0043706F">
        <w:t xml:space="preserve">AWARDED IT SERVICES CONTRACT WITH </w:t>
      </w:r>
      <w:r w:rsidR="005D6294">
        <w:t>AUSTRALIAN DEPARTMENT OF HEALTH</w:t>
      </w:r>
    </w:p>
    <w:p w14:paraId="1FAEC1A6" w14:textId="14AE7C96" w:rsidR="0043706F" w:rsidRPr="0043706F" w:rsidRDefault="00A43948" w:rsidP="0043706F">
      <w:r w:rsidRPr="00A02B7A">
        <w:rPr>
          <w:color w:val="FF0000"/>
        </w:rPr>
        <w:t>Clinic to Cloud</w:t>
      </w:r>
      <w:r w:rsidR="0043706F" w:rsidRPr="0043706F">
        <w:t xml:space="preserve">, a leading provider of IT services and solutions, has been awarded a contract to provide </w:t>
      </w:r>
      <w:r>
        <w:t xml:space="preserve">a </w:t>
      </w:r>
      <w:r w:rsidRPr="00A02B7A">
        <w:rPr>
          <w:color w:val="FF0000"/>
        </w:rPr>
        <w:t>new EMR System</w:t>
      </w:r>
      <w:r w:rsidR="0043706F" w:rsidRPr="00A02B7A">
        <w:rPr>
          <w:color w:val="FF0000"/>
        </w:rPr>
        <w:t xml:space="preserve"> </w:t>
      </w:r>
      <w:r w:rsidR="0043706F" w:rsidRPr="0043706F">
        <w:t>to</w:t>
      </w:r>
      <w:r w:rsidR="005D6294">
        <w:t xml:space="preserve"> the Australian Department of Health</w:t>
      </w:r>
      <w:r w:rsidR="0043706F" w:rsidRPr="0043706F">
        <w:t xml:space="preserve">. </w:t>
      </w:r>
    </w:p>
    <w:p w14:paraId="2DDC3703" w14:textId="27285113" w:rsidR="00F653FB" w:rsidRDefault="0043706F" w:rsidP="0043706F">
      <w:r w:rsidRPr="0043706F">
        <w:t xml:space="preserve">The contract was awarded through a competitive bidding process and is part of the agency's ongoing efforts to </w:t>
      </w:r>
      <w:r w:rsidR="005D6294">
        <w:t>modernise</w:t>
      </w:r>
      <w:r w:rsidRPr="0043706F">
        <w:t xml:space="preserve"> its IT infrastructure and improve operational efficiency.</w:t>
      </w:r>
      <w:r w:rsidR="00F653FB">
        <w:t xml:space="preserve"> </w:t>
      </w:r>
    </w:p>
    <w:p w14:paraId="7ACFC926" w14:textId="61654F3D" w:rsidR="00F653FB" w:rsidRDefault="00F653FB" w:rsidP="0043706F">
      <w:r>
        <w:t xml:space="preserve">Below are the </w:t>
      </w:r>
      <w:r w:rsidR="00F43057">
        <w:t xml:space="preserve">details of the </w:t>
      </w:r>
      <w:r w:rsidR="00A43948">
        <w:t>contract</w:t>
      </w:r>
      <w:r>
        <w:t xml:space="preserve">: </w:t>
      </w:r>
    </w:p>
    <w:p w14:paraId="332D8EF0" w14:textId="77777777" w:rsidR="00A43948" w:rsidRDefault="00F653FB" w:rsidP="0043706F">
      <w:r>
        <w:t xml:space="preserve">Details of the service provided: </w:t>
      </w:r>
    </w:p>
    <w:p w14:paraId="395C457A" w14:textId="1545D5F3" w:rsidR="00F653FB" w:rsidRPr="00A02B7A" w:rsidRDefault="00A43948" w:rsidP="0043706F">
      <w:pPr>
        <w:rPr>
          <w:color w:val="FF0000"/>
        </w:rPr>
      </w:pPr>
      <w:r w:rsidRPr="00A02B7A">
        <w:rPr>
          <w:color w:val="FF0000"/>
        </w:rPr>
        <w:t>New EMR System</w:t>
      </w:r>
    </w:p>
    <w:p w14:paraId="536E29FC" w14:textId="2728905A" w:rsidR="008D1ED0" w:rsidRPr="008D1ED0" w:rsidRDefault="008D1ED0" w:rsidP="008D1ED0">
      <w:pPr>
        <w:numPr>
          <w:ilvl w:val="0"/>
          <w:numId w:val="1"/>
        </w:numPr>
        <w:rPr>
          <w:color w:val="FF0000"/>
        </w:rPr>
      </w:pPr>
      <w:r w:rsidRPr="008D1ED0">
        <w:rPr>
          <w:color w:val="FF0000"/>
        </w:rPr>
        <w:t xml:space="preserve">Their EMR </w:t>
      </w:r>
      <w:r w:rsidRPr="00A02B7A">
        <w:rPr>
          <w:color w:val="FF0000"/>
        </w:rPr>
        <w:t xml:space="preserve">will </w:t>
      </w:r>
      <w:r w:rsidR="00127525" w:rsidRPr="00A02B7A">
        <w:rPr>
          <w:color w:val="FF0000"/>
        </w:rPr>
        <w:t xml:space="preserve">be integrated </w:t>
      </w:r>
      <w:r w:rsidR="009541DC" w:rsidRPr="00A02B7A">
        <w:rPr>
          <w:color w:val="FF0000"/>
        </w:rPr>
        <w:t>into</w:t>
      </w:r>
      <w:r w:rsidR="00127525" w:rsidRPr="00A02B7A">
        <w:rPr>
          <w:color w:val="FF0000"/>
        </w:rPr>
        <w:t xml:space="preserve"> the</w:t>
      </w:r>
      <w:r w:rsidRPr="008D1ED0">
        <w:rPr>
          <w:color w:val="FF0000"/>
        </w:rPr>
        <w:t xml:space="preserve"> existing healthcare systems and workflows</w:t>
      </w:r>
      <w:r w:rsidR="00127525" w:rsidRPr="00A02B7A">
        <w:rPr>
          <w:color w:val="FF0000"/>
        </w:rPr>
        <w:t>,</w:t>
      </w:r>
      <w:r w:rsidRPr="008D1ED0">
        <w:rPr>
          <w:color w:val="FF0000"/>
        </w:rPr>
        <w:t xml:space="preserve"> and they offer technical support and maintenance services.</w:t>
      </w:r>
    </w:p>
    <w:p w14:paraId="444D781F" w14:textId="7B2BA359" w:rsidR="008D1ED0" w:rsidRPr="008D1ED0" w:rsidRDefault="008D1ED0" w:rsidP="008D1ED0">
      <w:pPr>
        <w:numPr>
          <w:ilvl w:val="0"/>
          <w:numId w:val="1"/>
        </w:numPr>
        <w:rPr>
          <w:color w:val="FF0000"/>
        </w:rPr>
      </w:pPr>
      <w:r w:rsidRPr="008D1ED0">
        <w:rPr>
          <w:color w:val="FF0000"/>
        </w:rPr>
        <w:t xml:space="preserve">Their EMR has reporting and analytics capabilities to support data-driven </w:t>
      </w:r>
      <w:r w:rsidRPr="00A02B7A">
        <w:rPr>
          <w:color w:val="FF0000"/>
        </w:rPr>
        <w:t>decision-making</w:t>
      </w:r>
      <w:r w:rsidRPr="008D1ED0">
        <w:rPr>
          <w:color w:val="FF0000"/>
        </w:rPr>
        <w:t xml:space="preserve">. </w:t>
      </w:r>
    </w:p>
    <w:p w14:paraId="6B06135A" w14:textId="10E9AFF3" w:rsidR="008D1ED0" w:rsidRPr="008D1ED0" w:rsidRDefault="00127525" w:rsidP="008D1ED0">
      <w:pPr>
        <w:numPr>
          <w:ilvl w:val="0"/>
          <w:numId w:val="1"/>
        </w:numPr>
        <w:rPr>
          <w:color w:val="FF0000"/>
        </w:rPr>
      </w:pPr>
      <w:r w:rsidRPr="00A02B7A">
        <w:rPr>
          <w:color w:val="FF0000"/>
        </w:rPr>
        <w:t>T</w:t>
      </w:r>
      <w:r w:rsidR="008D1ED0" w:rsidRPr="008D1ED0">
        <w:rPr>
          <w:color w:val="FF0000"/>
        </w:rPr>
        <w:t xml:space="preserve">he EMR is very user-friendly for healthcare providers and staff. </w:t>
      </w:r>
    </w:p>
    <w:p w14:paraId="63215895" w14:textId="77777777" w:rsidR="008D1ED0" w:rsidRPr="008D1ED0" w:rsidRDefault="008D1ED0" w:rsidP="008D1ED0">
      <w:pPr>
        <w:numPr>
          <w:ilvl w:val="0"/>
          <w:numId w:val="1"/>
        </w:numPr>
        <w:rPr>
          <w:color w:val="FF0000"/>
        </w:rPr>
      </w:pPr>
      <w:r w:rsidRPr="008D1ED0">
        <w:rPr>
          <w:color w:val="FF0000"/>
        </w:rPr>
        <w:t>Their EMR is compliant with Australian healthcare regulations and standards, including data privacy and security requirements.</w:t>
      </w:r>
    </w:p>
    <w:p w14:paraId="115033C2" w14:textId="77777777" w:rsidR="008D1ED0" w:rsidRPr="008D1ED0" w:rsidRDefault="008D1ED0" w:rsidP="008D1ED0">
      <w:pPr>
        <w:numPr>
          <w:ilvl w:val="0"/>
          <w:numId w:val="1"/>
        </w:numPr>
        <w:rPr>
          <w:color w:val="FF0000"/>
        </w:rPr>
      </w:pPr>
      <w:r w:rsidRPr="008D1ED0">
        <w:rPr>
          <w:color w:val="FF0000"/>
        </w:rPr>
        <w:t xml:space="preserve">Total cost: </w:t>
      </w:r>
      <w:r w:rsidRPr="008D1ED0">
        <w:rPr>
          <w:b/>
          <w:bCs/>
          <w:color w:val="FF0000"/>
        </w:rPr>
        <w:t>$37,000</w:t>
      </w:r>
    </w:p>
    <w:p w14:paraId="4CDE54F8" w14:textId="77777777" w:rsidR="008D1ED0" w:rsidRPr="008D1ED0" w:rsidRDefault="008D1ED0" w:rsidP="008D1ED0">
      <w:pPr>
        <w:numPr>
          <w:ilvl w:val="1"/>
          <w:numId w:val="1"/>
        </w:numPr>
        <w:rPr>
          <w:color w:val="FF0000"/>
        </w:rPr>
      </w:pPr>
      <w:r w:rsidRPr="008D1ED0">
        <w:rPr>
          <w:color w:val="FF0000"/>
        </w:rPr>
        <w:t>Implementation costs: $32,000</w:t>
      </w:r>
    </w:p>
    <w:p w14:paraId="086E907A" w14:textId="77777777" w:rsidR="008D1ED0" w:rsidRPr="008D1ED0" w:rsidRDefault="008D1ED0" w:rsidP="008D1ED0">
      <w:pPr>
        <w:numPr>
          <w:ilvl w:val="1"/>
          <w:numId w:val="1"/>
        </w:numPr>
        <w:rPr>
          <w:color w:val="FF0000"/>
        </w:rPr>
      </w:pPr>
      <w:r w:rsidRPr="008D1ED0">
        <w:rPr>
          <w:color w:val="FF0000"/>
        </w:rPr>
        <w:t>licensing fees: $1,700</w:t>
      </w:r>
    </w:p>
    <w:p w14:paraId="14A95EC2" w14:textId="77777777" w:rsidR="008D1ED0" w:rsidRPr="008D1ED0" w:rsidRDefault="008D1ED0" w:rsidP="008D1ED0">
      <w:pPr>
        <w:numPr>
          <w:ilvl w:val="1"/>
          <w:numId w:val="1"/>
        </w:numPr>
        <w:rPr>
          <w:color w:val="FF0000"/>
        </w:rPr>
      </w:pPr>
      <w:r w:rsidRPr="008D1ED0">
        <w:rPr>
          <w:color w:val="FF0000"/>
        </w:rPr>
        <w:t>ongoing support and maintenance costs: $3,300</w:t>
      </w:r>
    </w:p>
    <w:p w14:paraId="7FFC834B" w14:textId="77777777" w:rsidR="00A43948" w:rsidRDefault="00A43948" w:rsidP="0043706F"/>
    <w:p w14:paraId="2982F075" w14:textId="2F4AE0BD" w:rsidR="00F653FB" w:rsidRPr="0043706F" w:rsidRDefault="00F653FB" w:rsidP="0043706F">
      <w:r>
        <w:t xml:space="preserve">Length: </w:t>
      </w:r>
      <w:r w:rsidR="008D1ED0" w:rsidRPr="00A02B7A">
        <w:rPr>
          <w:color w:val="FF0000"/>
        </w:rPr>
        <w:t>5 years</w:t>
      </w:r>
    </w:p>
    <w:p w14:paraId="6BF5D7F9" w14:textId="2EC2539D" w:rsidR="0043706F" w:rsidRPr="0043706F" w:rsidRDefault="009541DC" w:rsidP="0043706F">
      <w:r w:rsidRPr="00B65A1B">
        <w:rPr>
          <w:color w:val="FF0000"/>
        </w:rPr>
        <w:t>Clinic to Cloud</w:t>
      </w:r>
      <w:r w:rsidR="0043706F" w:rsidRPr="00B65A1B">
        <w:rPr>
          <w:color w:val="FF0000"/>
        </w:rPr>
        <w:t xml:space="preserve"> </w:t>
      </w:r>
      <w:r w:rsidR="0043706F" w:rsidRPr="0043706F">
        <w:t>has a proven track record of delivering high-quality IT services and solutions to government agencies and commercial clients. The company's comprehensive approach to IT support includes a focus on innovation, security, and customer satisfaction.</w:t>
      </w:r>
    </w:p>
    <w:p w14:paraId="516B50D6" w14:textId="35850D5D" w:rsidR="0043706F" w:rsidRPr="0043706F" w:rsidRDefault="0043706F" w:rsidP="0043706F">
      <w:r w:rsidRPr="0043706F">
        <w:t xml:space="preserve">For more information about [Company Name] and its IT services, please visit </w:t>
      </w:r>
      <w:r w:rsidR="000A377C" w:rsidRPr="000A377C">
        <w:rPr>
          <w:color w:val="FF0000"/>
        </w:rPr>
        <w:t>www.c2c.com</w:t>
      </w:r>
      <w:r w:rsidRPr="0043706F">
        <w:t>"</w:t>
      </w:r>
    </w:p>
    <w:p w14:paraId="7C586839" w14:textId="77777777" w:rsidR="0043706F" w:rsidRDefault="0043706F"/>
    <w:sectPr w:rsidR="00437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26BFA"/>
    <w:multiLevelType w:val="hybridMultilevel"/>
    <w:tmpl w:val="4F7846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449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6F"/>
    <w:rsid w:val="000A377C"/>
    <w:rsid w:val="00127525"/>
    <w:rsid w:val="0043706F"/>
    <w:rsid w:val="005D6294"/>
    <w:rsid w:val="008D1ED0"/>
    <w:rsid w:val="009541DC"/>
    <w:rsid w:val="00A02B7A"/>
    <w:rsid w:val="00A43948"/>
    <w:rsid w:val="00B44725"/>
    <w:rsid w:val="00B61203"/>
    <w:rsid w:val="00B65A1B"/>
    <w:rsid w:val="00B8394B"/>
    <w:rsid w:val="00BB3CA5"/>
    <w:rsid w:val="00F43057"/>
    <w:rsid w:val="00F6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16C5"/>
  <w15:chartTrackingRefBased/>
  <w15:docId w15:val="{1459C39E-232A-42A0-9C35-1459507A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62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2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7" ma:contentTypeDescription="Create a new document." ma:contentTypeScope="" ma:versionID="c0da6e9b27b8525f387d904b169367bc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073ba13a2417ada1f6603a7d91698bad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6E0BA-B574-4B97-9919-0BCDF08D0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29A4EF-94BA-4A85-9BC4-DD83C199999E}">
  <ds:schemaRefs>
    <ds:schemaRef ds:uri="http://schemas.microsoft.com/office/2006/metadata/properties"/>
    <ds:schemaRef ds:uri="http://schemas.microsoft.com/office/infopath/2007/PartnerControls"/>
    <ds:schemaRef ds:uri="ce645488-6fd6-46e5-8e0c-bbe6f151e32e"/>
    <ds:schemaRef ds:uri="cff330f7-cf22-4164-ab59-4b915ccf0943"/>
  </ds:schemaRefs>
</ds:datastoreItem>
</file>

<file path=customXml/itemProps3.xml><?xml version="1.0" encoding="utf-8"?>
<ds:datastoreItem xmlns:ds="http://schemas.openxmlformats.org/officeDocument/2006/customXml" ds:itemID="{1CDCF275-3718-4CE7-9753-7D65578B91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1226</Characters>
  <Application>Microsoft Office Word</Application>
  <DocSecurity>0</DocSecurity>
  <Lines>29</Lines>
  <Paragraphs>18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Koukoulis</dc:creator>
  <cp:keywords/>
  <dc:description/>
  <cp:lastModifiedBy>Katie Koukoulis</cp:lastModifiedBy>
  <cp:revision>11</cp:revision>
  <dcterms:created xsi:type="dcterms:W3CDTF">2023-03-29T04:58:00Z</dcterms:created>
  <dcterms:modified xsi:type="dcterms:W3CDTF">2023-03-31T00:52:00Z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2023-03-29T05:01:22Z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b871a41f-94e6-4562-9fc3-b30e9cdc0183</vt:lpwstr>
  </property>
  <property fmtid="{D5CDD505-2E9C-101B-9397-08002B2CF9AE}" pid="8" name="MSIP_Label_c96ed6d7-747c-41fd-b042-ff14484edc24_ContentBits">
    <vt:lpwstr>0</vt:lpwstr>
  </property>
  <property fmtid="{D5CDD505-2E9C-101B-9397-08002B2CF9AE}" pid="9" name="GrammarlyDocumentId">
    <vt:lpwstr>b40697ab83dea800480da28a3bb8e9cad45eb0faadb4babc512281fa39f2ebe8</vt:lpwstr>
  </property>
  <property fmtid="{D5CDD505-2E9C-101B-9397-08002B2CF9AE}" pid="10" name="ContentTypeId">
    <vt:lpwstr>0x0101009B582854F196124490A1F658931F55CD</vt:lpwstr>
  </property>
  <property fmtid="{D5CDD505-2E9C-101B-9397-08002B2CF9AE}" pid="11" name="MediaServiceImageTags">
    <vt:lpwstr/>
  </property>
</Properties>
</file>