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7E" w:rsidRPr="00492125" w:rsidRDefault="00CE09AA" w:rsidP="00AC537E">
      <w:pPr>
        <w:ind w:left="-851"/>
        <w:rPr>
          <w:rFonts w:ascii="Open Sans" w:hAnsi="Open Sans" w:cs="Open Sans"/>
          <w:b/>
          <w:bCs/>
          <w:spacing w:val="3"/>
          <w:shd w:val="clear" w:color="auto" w:fill="FFFFFF"/>
        </w:rPr>
      </w:pPr>
      <w:r w:rsidRPr="00492125">
        <w:rPr>
          <w:rFonts w:ascii="Open Sans" w:hAnsi="Open Sans" w:cs="Open Sans"/>
          <w:b/>
          <w:bCs/>
          <w:spacing w:val="3"/>
          <w:shd w:val="clear" w:color="auto" w:fill="FFFFFF"/>
        </w:rPr>
        <w:t>Business Structure Template</w:t>
      </w:r>
    </w:p>
    <w:p w:rsidR="00CE09AA" w:rsidRPr="00492125" w:rsidRDefault="00CE09AA" w:rsidP="00AC537E">
      <w:pPr>
        <w:ind w:left="-851"/>
        <w:rPr>
          <w:rFonts w:ascii="Open Sans" w:hAnsi="Open Sans" w:cs="Open Sans"/>
          <w:b/>
          <w:bCs/>
          <w:color w:val="FF0000"/>
          <w:spacing w:val="3"/>
          <w:shd w:val="clear" w:color="auto" w:fill="FFFFFF"/>
        </w:rPr>
      </w:pPr>
    </w:p>
    <w:tbl>
      <w:tblPr>
        <w:tblStyle w:val="TableGrid"/>
        <w:tblW w:w="10344" w:type="dxa"/>
        <w:tblInd w:w="-851" w:type="dxa"/>
        <w:tblLook w:val="04A0"/>
      </w:tblPr>
      <w:tblGrid>
        <w:gridCol w:w="2264"/>
        <w:gridCol w:w="3969"/>
        <w:gridCol w:w="4111"/>
      </w:tblGrid>
      <w:tr w:rsidR="00AC537E" w:rsidRPr="00492125" w:rsidTr="00AC537E">
        <w:tc>
          <w:tcPr>
            <w:tcW w:w="2264" w:type="dxa"/>
            <w:shd w:val="clear" w:color="auto" w:fill="A6A6A6" w:themeFill="background1" w:themeFillShade="A6"/>
          </w:tcPr>
          <w:p w:rsidR="00AC537E" w:rsidRPr="00492125" w:rsidRDefault="00AC537E" w:rsidP="00AC537E">
            <w:pPr>
              <w:rPr>
                <w:color w:val="FF0000"/>
              </w:rPr>
            </w:pPr>
          </w:p>
        </w:tc>
        <w:tc>
          <w:tcPr>
            <w:tcW w:w="3969" w:type="dxa"/>
            <w:shd w:val="clear" w:color="auto" w:fill="A6A6A6" w:themeFill="background1" w:themeFillShade="A6"/>
          </w:tcPr>
          <w:p w:rsidR="00AC537E" w:rsidRPr="00492125" w:rsidRDefault="00AC537E" w:rsidP="00AC537E">
            <w:pPr>
              <w:rPr>
                <w:sz w:val="28"/>
                <w:szCs w:val="28"/>
              </w:rPr>
            </w:pPr>
            <w:r w:rsidRPr="00492125">
              <w:rPr>
                <w:sz w:val="28"/>
                <w:szCs w:val="28"/>
              </w:rPr>
              <w:t>Sole Trader</w:t>
            </w:r>
          </w:p>
        </w:tc>
        <w:tc>
          <w:tcPr>
            <w:tcW w:w="4111" w:type="dxa"/>
            <w:shd w:val="clear" w:color="auto" w:fill="A6A6A6" w:themeFill="background1" w:themeFillShade="A6"/>
          </w:tcPr>
          <w:p w:rsidR="00AC537E" w:rsidRPr="00492125" w:rsidRDefault="00AC537E" w:rsidP="00AC537E">
            <w:pPr>
              <w:rPr>
                <w:sz w:val="28"/>
                <w:szCs w:val="28"/>
              </w:rPr>
            </w:pPr>
            <w:r w:rsidRPr="00492125">
              <w:rPr>
                <w:sz w:val="28"/>
                <w:szCs w:val="28"/>
              </w:rPr>
              <w:t>Company</w:t>
            </w:r>
          </w:p>
          <w:p w:rsidR="00AC537E" w:rsidRPr="00492125" w:rsidRDefault="00AC537E" w:rsidP="00AC537E">
            <w:pPr>
              <w:rPr>
                <w:sz w:val="28"/>
                <w:szCs w:val="28"/>
              </w:rPr>
            </w:pPr>
          </w:p>
        </w:tc>
      </w:tr>
      <w:tr w:rsidR="00AC537E" w:rsidRPr="00492125" w:rsidTr="00AC537E">
        <w:tc>
          <w:tcPr>
            <w:tcW w:w="2264" w:type="dxa"/>
          </w:tcPr>
          <w:p w:rsidR="00AC537E" w:rsidRPr="00492125" w:rsidRDefault="00AC537E" w:rsidP="00AC537E">
            <w:pPr>
              <w:rPr>
                <w:sz w:val="24"/>
                <w:szCs w:val="24"/>
              </w:rPr>
            </w:pPr>
            <w:r w:rsidRPr="00492125">
              <w:rPr>
                <w:sz w:val="24"/>
                <w:szCs w:val="24"/>
              </w:rPr>
              <w:t>Set up costs</w:t>
            </w:r>
          </w:p>
        </w:tc>
        <w:tc>
          <w:tcPr>
            <w:tcW w:w="3969" w:type="dxa"/>
          </w:tcPr>
          <w:p w:rsidR="00AC537E" w:rsidRPr="00492125" w:rsidRDefault="00AC537E" w:rsidP="00AC537E">
            <w:pPr>
              <w:rPr>
                <w:color w:val="FF0000"/>
              </w:rPr>
            </w:pPr>
          </w:p>
          <w:p w:rsidR="00492125" w:rsidRDefault="00492125" w:rsidP="00AC537E">
            <w:pPr>
              <w:rPr>
                <w:color w:val="FF0000"/>
              </w:rPr>
            </w:pPr>
            <w:r w:rsidRPr="00492125">
              <w:rPr>
                <w:color w:val="FF0000"/>
              </w:rPr>
              <w:t xml:space="preserve">Sole trader business structures have fewer set-up costs. Your costs may include: </w:t>
            </w:r>
          </w:p>
          <w:p w:rsidR="00492125" w:rsidRPr="00492125" w:rsidRDefault="00492125" w:rsidP="00492125">
            <w:pPr>
              <w:pStyle w:val="ListParagraph"/>
              <w:numPr>
                <w:ilvl w:val="0"/>
                <w:numId w:val="1"/>
              </w:numPr>
              <w:rPr>
                <w:color w:val="FF0000"/>
              </w:rPr>
            </w:pPr>
            <w:r w:rsidRPr="00492125">
              <w:rPr>
                <w:color w:val="FF0000"/>
              </w:rPr>
              <w:t xml:space="preserve">obtaining </w:t>
            </w:r>
            <w:proofErr w:type="spellStart"/>
            <w:r w:rsidRPr="00492125">
              <w:rPr>
                <w:color w:val="FF0000"/>
              </w:rPr>
              <w:t>ab</w:t>
            </w:r>
            <w:proofErr w:type="spellEnd"/>
            <w:r w:rsidRPr="00492125">
              <w:rPr>
                <w:color w:val="FF0000"/>
              </w:rPr>
              <w:t xml:space="preserve"> Australian Business Number (free)  </w:t>
            </w:r>
          </w:p>
          <w:p w:rsidR="00492125" w:rsidRPr="00492125" w:rsidRDefault="00492125" w:rsidP="00492125">
            <w:pPr>
              <w:pStyle w:val="ListParagraph"/>
              <w:numPr>
                <w:ilvl w:val="0"/>
                <w:numId w:val="1"/>
              </w:numPr>
              <w:rPr>
                <w:color w:val="FF0000"/>
              </w:rPr>
            </w:pPr>
            <w:r>
              <w:rPr>
                <w:color w:val="FF0000"/>
              </w:rPr>
              <w:t>registering a business name ($44 for  1 year or $102</w:t>
            </w:r>
            <w:r w:rsidRPr="00492125">
              <w:rPr>
                <w:color w:val="FF0000"/>
              </w:rPr>
              <w:t xml:space="preserve"> for 3 years) </w:t>
            </w:r>
          </w:p>
          <w:p w:rsidR="00AC537E" w:rsidRPr="00492125" w:rsidRDefault="00492125" w:rsidP="00492125">
            <w:pPr>
              <w:pStyle w:val="ListParagraph"/>
              <w:numPr>
                <w:ilvl w:val="0"/>
                <w:numId w:val="1"/>
              </w:numPr>
              <w:rPr>
                <w:color w:val="FF0000"/>
              </w:rPr>
            </w:pPr>
            <w:proofErr w:type="gramStart"/>
            <w:r w:rsidRPr="00492125">
              <w:rPr>
                <w:color w:val="FF0000"/>
              </w:rPr>
              <w:t>establishing</w:t>
            </w:r>
            <w:proofErr w:type="gramEnd"/>
            <w:r w:rsidRPr="00492125">
              <w:rPr>
                <w:color w:val="FF0000"/>
              </w:rPr>
              <w:t xml:space="preserve"> separate business bank accounts (optional) – bank fees may apply.  </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492125" w:rsidRDefault="00492125" w:rsidP="00492125">
            <w:pPr>
              <w:rPr>
                <w:color w:val="FF0000"/>
              </w:rPr>
            </w:pPr>
            <w:r w:rsidRPr="00492125">
              <w:rPr>
                <w:color w:val="FF0000"/>
              </w:rPr>
              <w:t xml:space="preserve">Companies are more complex business structures and have higher set-up costs. These costs may include: </w:t>
            </w:r>
          </w:p>
          <w:p w:rsidR="00492125" w:rsidRDefault="00492125" w:rsidP="00492125">
            <w:pPr>
              <w:pStyle w:val="ListParagraph"/>
              <w:numPr>
                <w:ilvl w:val="0"/>
                <w:numId w:val="2"/>
              </w:numPr>
              <w:rPr>
                <w:color w:val="FF0000"/>
              </w:rPr>
            </w:pPr>
            <w:r w:rsidRPr="00492125">
              <w:rPr>
                <w:color w:val="FF0000"/>
              </w:rPr>
              <w:t xml:space="preserve">obtaining </w:t>
            </w:r>
            <w:proofErr w:type="spellStart"/>
            <w:r w:rsidRPr="00492125">
              <w:rPr>
                <w:color w:val="FF0000"/>
              </w:rPr>
              <w:t>ab</w:t>
            </w:r>
            <w:proofErr w:type="spellEnd"/>
            <w:r w:rsidRPr="00492125">
              <w:rPr>
                <w:color w:val="FF0000"/>
              </w:rPr>
              <w:t xml:space="preserve"> Australian Business Number (free)</w:t>
            </w:r>
          </w:p>
          <w:p w:rsidR="00492125" w:rsidRDefault="00492125" w:rsidP="00492125">
            <w:pPr>
              <w:pStyle w:val="ListParagraph"/>
              <w:numPr>
                <w:ilvl w:val="0"/>
                <w:numId w:val="2"/>
              </w:numPr>
              <w:rPr>
                <w:color w:val="FF0000"/>
              </w:rPr>
            </w:pPr>
            <w:r w:rsidRPr="00492125">
              <w:rPr>
                <w:color w:val="FF0000"/>
              </w:rPr>
              <w:t xml:space="preserve">  </w:t>
            </w:r>
            <w:proofErr w:type="gramStart"/>
            <w:r w:rsidRPr="00492125">
              <w:rPr>
                <w:color w:val="FF0000"/>
              </w:rPr>
              <w:t>choosing</w:t>
            </w:r>
            <w:proofErr w:type="gramEnd"/>
            <w:r w:rsidRPr="00492125">
              <w:rPr>
                <w:color w:val="FF0000"/>
              </w:rPr>
              <w:t xml:space="preserve"> and reserving</w:t>
            </w:r>
            <w:r>
              <w:rPr>
                <w:color w:val="FF0000"/>
              </w:rPr>
              <w:t xml:space="preserve"> a company name. (From $61)</w:t>
            </w:r>
          </w:p>
          <w:p w:rsidR="00492125" w:rsidRDefault="00492125" w:rsidP="00492125">
            <w:pPr>
              <w:pStyle w:val="ListParagraph"/>
              <w:numPr>
                <w:ilvl w:val="0"/>
                <w:numId w:val="2"/>
              </w:numPr>
              <w:rPr>
                <w:color w:val="FF0000"/>
              </w:rPr>
            </w:pPr>
            <w:r>
              <w:rPr>
                <w:color w:val="FF0000"/>
              </w:rPr>
              <w:t>registering a company ($597</w:t>
            </w:r>
            <w:r w:rsidRPr="00492125">
              <w:rPr>
                <w:color w:val="FF0000"/>
              </w:rPr>
              <w:t xml:space="preserve"> for </w:t>
            </w:r>
            <w:r>
              <w:rPr>
                <w:color w:val="FF0000"/>
              </w:rPr>
              <w:t>a proprietary limited company)</w:t>
            </w:r>
          </w:p>
          <w:p w:rsidR="00492125" w:rsidRDefault="00492125" w:rsidP="00492125">
            <w:pPr>
              <w:pStyle w:val="ListParagraph"/>
              <w:numPr>
                <w:ilvl w:val="0"/>
                <w:numId w:val="2"/>
              </w:numPr>
              <w:rPr>
                <w:color w:val="FF0000"/>
              </w:rPr>
            </w:pPr>
            <w:r w:rsidRPr="00492125">
              <w:rPr>
                <w:color w:val="FF0000"/>
              </w:rPr>
              <w:t>registering a business name ($</w:t>
            </w:r>
            <w:r>
              <w:rPr>
                <w:color w:val="FF0000"/>
              </w:rPr>
              <w:t>44</w:t>
            </w:r>
            <w:r w:rsidRPr="00492125">
              <w:rPr>
                <w:color w:val="FF0000"/>
              </w:rPr>
              <w:t xml:space="preserve"> for 1 year or $</w:t>
            </w:r>
            <w:r>
              <w:rPr>
                <w:color w:val="FF0000"/>
              </w:rPr>
              <w:t>102 for 3 years)</w:t>
            </w:r>
          </w:p>
          <w:p w:rsidR="00492125" w:rsidRPr="00492125" w:rsidRDefault="00492125" w:rsidP="00492125">
            <w:pPr>
              <w:pStyle w:val="ListParagraph"/>
              <w:numPr>
                <w:ilvl w:val="0"/>
                <w:numId w:val="2"/>
              </w:numPr>
              <w:rPr>
                <w:color w:val="FF0000"/>
              </w:rPr>
            </w:pPr>
            <w:r w:rsidRPr="00492125">
              <w:rPr>
                <w:color w:val="FF0000"/>
              </w:rPr>
              <w:t>establishing separate business bank accounts – bank fees may apply</w:t>
            </w:r>
          </w:p>
          <w:p w:rsidR="00AC537E" w:rsidRPr="00492125" w:rsidRDefault="00AC537E" w:rsidP="00AC537E">
            <w:pPr>
              <w:rPr>
                <w:color w:val="FF0000"/>
              </w:rPr>
            </w:pPr>
          </w:p>
        </w:tc>
      </w:tr>
      <w:tr w:rsidR="00AC537E" w:rsidRPr="00492125" w:rsidTr="00AC537E">
        <w:tc>
          <w:tcPr>
            <w:tcW w:w="2264" w:type="dxa"/>
          </w:tcPr>
          <w:p w:rsidR="00AC537E" w:rsidRPr="00492125" w:rsidRDefault="00AC537E" w:rsidP="00AC537E">
            <w:pPr>
              <w:rPr>
                <w:sz w:val="24"/>
                <w:szCs w:val="24"/>
              </w:rPr>
            </w:pPr>
            <w:r w:rsidRPr="00492125">
              <w:rPr>
                <w:sz w:val="24"/>
                <w:szCs w:val="24"/>
              </w:rPr>
              <w:t>Record keeping</w:t>
            </w:r>
          </w:p>
        </w:tc>
        <w:tc>
          <w:tcPr>
            <w:tcW w:w="3969" w:type="dxa"/>
          </w:tcPr>
          <w:p w:rsidR="00AC537E" w:rsidRPr="00492125" w:rsidRDefault="00AC537E" w:rsidP="00AC537E">
            <w:pPr>
              <w:rPr>
                <w:color w:val="FF0000"/>
              </w:rPr>
            </w:pPr>
          </w:p>
          <w:p w:rsidR="00492125" w:rsidRDefault="00492125" w:rsidP="00AC537E">
            <w:pPr>
              <w:rPr>
                <w:color w:val="FF0000"/>
              </w:rPr>
            </w:pPr>
            <w:r w:rsidRPr="00492125">
              <w:rPr>
                <w:color w:val="FF0000"/>
              </w:rPr>
              <w:t xml:space="preserve">A sole trader is a simple business structure, so it generally has less paperwork. </w:t>
            </w:r>
          </w:p>
          <w:p w:rsidR="00492125" w:rsidRDefault="00492125" w:rsidP="00AC537E">
            <w:pPr>
              <w:rPr>
                <w:color w:val="FF0000"/>
              </w:rPr>
            </w:pPr>
            <w:r w:rsidRPr="00492125">
              <w:rPr>
                <w:color w:val="FF0000"/>
              </w:rPr>
              <w:t xml:space="preserve"> </w:t>
            </w:r>
          </w:p>
          <w:p w:rsidR="00492125" w:rsidRDefault="00492125" w:rsidP="00AC537E">
            <w:pPr>
              <w:rPr>
                <w:color w:val="FF0000"/>
              </w:rPr>
            </w:pPr>
            <w:r w:rsidRPr="00492125">
              <w:rPr>
                <w:color w:val="FF0000"/>
              </w:rPr>
              <w:t xml:space="preserve">Business income and expenses go in your individual tax return using a separate business and professional items schedule – you don’t need to lodge a separate tax return for your business.  </w:t>
            </w:r>
          </w:p>
          <w:p w:rsidR="00492125" w:rsidRDefault="00492125" w:rsidP="00AC537E">
            <w:pPr>
              <w:rPr>
                <w:color w:val="FF0000"/>
              </w:rPr>
            </w:pPr>
          </w:p>
          <w:p w:rsidR="00492125" w:rsidRDefault="00492125" w:rsidP="00AC537E">
            <w:pPr>
              <w:rPr>
                <w:color w:val="FF0000"/>
              </w:rPr>
            </w:pPr>
            <w:r w:rsidRPr="00492125">
              <w:rPr>
                <w:color w:val="FF0000"/>
              </w:rPr>
              <w:t>You need to keep your financial records, including tax returns, for 5 years.</w:t>
            </w:r>
          </w:p>
          <w:p w:rsidR="00492125" w:rsidRDefault="00492125" w:rsidP="00AC537E">
            <w:pPr>
              <w:rPr>
                <w:color w:val="FF0000"/>
              </w:rPr>
            </w:pPr>
          </w:p>
          <w:p w:rsidR="00AC537E" w:rsidRPr="00492125" w:rsidRDefault="00492125" w:rsidP="00AC537E">
            <w:pPr>
              <w:rPr>
                <w:color w:val="FF0000"/>
              </w:rPr>
            </w:pPr>
            <w:r>
              <w:rPr>
                <w:color w:val="FF0000"/>
              </w:rPr>
              <w:t xml:space="preserve"> </w:t>
            </w:r>
            <w:r w:rsidRPr="00492125">
              <w:rPr>
                <w:color w:val="FF0000"/>
              </w:rPr>
              <w:t>You need to notify government agencies of any business changes within 28 days.</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492125" w:rsidRDefault="00492125" w:rsidP="00AC537E">
            <w:pPr>
              <w:rPr>
                <w:color w:val="FF0000"/>
              </w:rPr>
            </w:pPr>
            <w:r w:rsidRPr="00492125">
              <w:rPr>
                <w:color w:val="FF0000"/>
              </w:rPr>
              <w:t xml:space="preserve">A company generally has more paperwork and potentially higher ongoing costs. </w:t>
            </w:r>
          </w:p>
          <w:p w:rsidR="00492125" w:rsidRDefault="00492125" w:rsidP="00AC537E">
            <w:pPr>
              <w:rPr>
                <w:color w:val="FF0000"/>
              </w:rPr>
            </w:pPr>
          </w:p>
          <w:p w:rsidR="00492125" w:rsidRDefault="00492125" w:rsidP="00AC537E">
            <w:pPr>
              <w:rPr>
                <w:color w:val="FF0000"/>
              </w:rPr>
            </w:pPr>
            <w:r w:rsidRPr="00492125">
              <w:rPr>
                <w:color w:val="FF0000"/>
              </w:rPr>
              <w:t xml:space="preserve">Companies must: </w:t>
            </w:r>
          </w:p>
          <w:p w:rsidR="00492125" w:rsidRDefault="00492125" w:rsidP="00492125">
            <w:pPr>
              <w:pStyle w:val="ListParagraph"/>
              <w:numPr>
                <w:ilvl w:val="0"/>
                <w:numId w:val="3"/>
              </w:numPr>
              <w:rPr>
                <w:color w:val="FF0000"/>
              </w:rPr>
            </w:pPr>
            <w:r w:rsidRPr="00492125">
              <w:rPr>
                <w:color w:val="FF0000"/>
              </w:rPr>
              <w:t xml:space="preserve">lodge their own tax returns </w:t>
            </w:r>
          </w:p>
          <w:p w:rsidR="00492125" w:rsidRDefault="00492125" w:rsidP="00492125">
            <w:pPr>
              <w:pStyle w:val="ListParagraph"/>
              <w:numPr>
                <w:ilvl w:val="0"/>
                <w:numId w:val="3"/>
              </w:numPr>
              <w:rPr>
                <w:color w:val="FF0000"/>
              </w:rPr>
            </w:pPr>
            <w:r w:rsidRPr="00492125">
              <w:rPr>
                <w:color w:val="FF0000"/>
              </w:rPr>
              <w:t xml:space="preserve"> keep tax records for at least five years  </w:t>
            </w:r>
          </w:p>
          <w:p w:rsidR="00492125" w:rsidRDefault="00492125" w:rsidP="00492125">
            <w:pPr>
              <w:pStyle w:val="ListParagraph"/>
              <w:numPr>
                <w:ilvl w:val="0"/>
                <w:numId w:val="3"/>
              </w:numPr>
              <w:rPr>
                <w:color w:val="FF0000"/>
              </w:rPr>
            </w:pPr>
            <w:r w:rsidRPr="00492125">
              <w:rPr>
                <w:color w:val="FF0000"/>
              </w:rPr>
              <w:t xml:space="preserve">keep financial records for at least 7 years to comply with the Corporations Act 2001 </w:t>
            </w:r>
          </w:p>
          <w:p w:rsidR="00492125" w:rsidRDefault="00492125" w:rsidP="00492125">
            <w:pPr>
              <w:pStyle w:val="ListParagraph"/>
              <w:rPr>
                <w:color w:val="FF0000"/>
              </w:rPr>
            </w:pPr>
          </w:p>
          <w:p w:rsidR="00492125" w:rsidRDefault="00492125" w:rsidP="00492125">
            <w:pPr>
              <w:ind w:left="360"/>
              <w:rPr>
                <w:color w:val="FF0000"/>
              </w:rPr>
            </w:pPr>
            <w:r w:rsidRPr="00492125">
              <w:rPr>
                <w:color w:val="FF0000"/>
              </w:rPr>
              <w:t xml:space="preserve">Your financial records must: </w:t>
            </w:r>
          </w:p>
          <w:p w:rsidR="00492125" w:rsidRDefault="00492125" w:rsidP="00492125">
            <w:pPr>
              <w:pStyle w:val="ListParagraph"/>
              <w:numPr>
                <w:ilvl w:val="0"/>
                <w:numId w:val="4"/>
              </w:numPr>
              <w:rPr>
                <w:color w:val="FF0000"/>
              </w:rPr>
            </w:pPr>
            <w:r w:rsidRPr="00492125">
              <w:rPr>
                <w:color w:val="FF0000"/>
              </w:rPr>
              <w:t xml:space="preserve">record and explain transactions and financial position and performance </w:t>
            </w:r>
          </w:p>
          <w:p w:rsidR="00492125" w:rsidRDefault="00492125" w:rsidP="00492125">
            <w:pPr>
              <w:pStyle w:val="ListParagraph"/>
              <w:numPr>
                <w:ilvl w:val="0"/>
                <w:numId w:val="4"/>
              </w:numPr>
              <w:rPr>
                <w:color w:val="FF0000"/>
              </w:rPr>
            </w:pPr>
            <w:proofErr w:type="gramStart"/>
            <w:r w:rsidRPr="00492125">
              <w:rPr>
                <w:color w:val="FF0000"/>
              </w:rPr>
              <w:t>enable</w:t>
            </w:r>
            <w:proofErr w:type="gramEnd"/>
            <w:r w:rsidRPr="00492125">
              <w:rPr>
                <w:color w:val="FF0000"/>
              </w:rPr>
              <w:t xml:space="preserve"> true and fair financial statements to be prepared and audited. </w:t>
            </w:r>
          </w:p>
          <w:p w:rsidR="00492125" w:rsidRDefault="00492125" w:rsidP="00492125">
            <w:pPr>
              <w:pStyle w:val="ListParagraph"/>
              <w:ind w:left="1080"/>
              <w:rPr>
                <w:color w:val="FF0000"/>
              </w:rPr>
            </w:pPr>
          </w:p>
          <w:p w:rsidR="00492125" w:rsidRDefault="00492125" w:rsidP="00492125">
            <w:pPr>
              <w:rPr>
                <w:color w:val="FF0000"/>
              </w:rPr>
            </w:pPr>
            <w:r w:rsidRPr="00492125">
              <w:rPr>
                <w:color w:val="FF0000"/>
              </w:rPr>
              <w:t>Companies are subject to annual review by the Australian Securities an</w:t>
            </w:r>
            <w:r>
              <w:rPr>
                <w:color w:val="FF0000"/>
              </w:rPr>
              <w:t>d Investments Commission (ASIC).</w:t>
            </w:r>
          </w:p>
          <w:p w:rsidR="00492125" w:rsidRDefault="00492125" w:rsidP="00492125">
            <w:pPr>
              <w:rPr>
                <w:color w:val="FF0000"/>
              </w:rPr>
            </w:pPr>
          </w:p>
          <w:p w:rsidR="00492125" w:rsidRDefault="00492125" w:rsidP="00492125">
            <w:pPr>
              <w:rPr>
                <w:color w:val="FF0000"/>
              </w:rPr>
            </w:pPr>
            <w:r w:rsidRPr="00492125">
              <w:rPr>
                <w:color w:val="FF0000"/>
              </w:rPr>
              <w:t xml:space="preserve"> You will also need to keep records that show your compliance with your other obligations and legal requirements of companies. These requirements include having:</w:t>
            </w:r>
          </w:p>
          <w:p w:rsidR="00492125" w:rsidRPr="00492125" w:rsidRDefault="00492125" w:rsidP="00492125">
            <w:pPr>
              <w:pStyle w:val="ListParagraph"/>
              <w:numPr>
                <w:ilvl w:val="0"/>
                <w:numId w:val="5"/>
              </w:numPr>
              <w:rPr>
                <w:color w:val="FF0000"/>
              </w:rPr>
            </w:pPr>
            <w:r w:rsidRPr="00492125">
              <w:rPr>
                <w:color w:val="FF0000"/>
              </w:rPr>
              <w:t>a registered officer</w:t>
            </w:r>
          </w:p>
          <w:p w:rsidR="00492125" w:rsidRPr="00492125" w:rsidRDefault="00492125" w:rsidP="00492125">
            <w:pPr>
              <w:pStyle w:val="ListParagraph"/>
              <w:numPr>
                <w:ilvl w:val="0"/>
                <w:numId w:val="5"/>
              </w:numPr>
              <w:rPr>
                <w:color w:val="FF0000"/>
              </w:rPr>
            </w:pPr>
            <w:r w:rsidRPr="00492125">
              <w:rPr>
                <w:color w:val="FF0000"/>
              </w:rPr>
              <w:t xml:space="preserve">a principal place of business </w:t>
            </w:r>
          </w:p>
          <w:p w:rsidR="00492125" w:rsidRPr="00492125" w:rsidRDefault="00492125" w:rsidP="00492125">
            <w:pPr>
              <w:pStyle w:val="ListParagraph"/>
              <w:numPr>
                <w:ilvl w:val="0"/>
                <w:numId w:val="5"/>
              </w:numPr>
              <w:rPr>
                <w:color w:val="FF0000"/>
              </w:rPr>
            </w:pPr>
            <w:r w:rsidRPr="00492125">
              <w:rPr>
                <w:color w:val="FF0000"/>
              </w:rPr>
              <w:t xml:space="preserve">regular company meetings </w:t>
            </w:r>
          </w:p>
          <w:p w:rsidR="00492125" w:rsidRPr="00492125" w:rsidRDefault="00492125" w:rsidP="00492125">
            <w:pPr>
              <w:pStyle w:val="ListParagraph"/>
              <w:numPr>
                <w:ilvl w:val="0"/>
                <w:numId w:val="5"/>
              </w:numPr>
              <w:rPr>
                <w:color w:val="FF0000"/>
              </w:rPr>
            </w:pPr>
            <w:proofErr w:type="gramStart"/>
            <w:r w:rsidRPr="00492125">
              <w:rPr>
                <w:color w:val="FF0000"/>
              </w:rPr>
              <w:t>a</w:t>
            </w:r>
            <w:proofErr w:type="gramEnd"/>
            <w:r w:rsidRPr="00492125">
              <w:rPr>
                <w:color w:val="FF0000"/>
              </w:rPr>
              <w:t xml:space="preserve"> written record of meetings and resolutions.  </w:t>
            </w:r>
          </w:p>
          <w:p w:rsidR="00AC537E" w:rsidRPr="00492125" w:rsidRDefault="00492125" w:rsidP="00492125">
            <w:pPr>
              <w:rPr>
                <w:color w:val="FF0000"/>
              </w:rPr>
            </w:pPr>
            <w:r w:rsidRPr="00492125">
              <w:rPr>
                <w:color w:val="FF0000"/>
              </w:rPr>
              <w:lastRenderedPageBreak/>
              <w:t>You need to notify government agencies of any business changes within 28 days.</w:t>
            </w:r>
          </w:p>
        </w:tc>
      </w:tr>
      <w:tr w:rsidR="00AC537E" w:rsidRPr="00492125" w:rsidTr="00AC537E">
        <w:tc>
          <w:tcPr>
            <w:tcW w:w="2264" w:type="dxa"/>
          </w:tcPr>
          <w:p w:rsidR="00AC537E" w:rsidRPr="00492125" w:rsidRDefault="00AC537E" w:rsidP="00AC537E">
            <w:pPr>
              <w:rPr>
                <w:sz w:val="24"/>
                <w:szCs w:val="24"/>
              </w:rPr>
            </w:pPr>
            <w:r w:rsidRPr="00492125">
              <w:rPr>
                <w:sz w:val="24"/>
                <w:szCs w:val="24"/>
              </w:rPr>
              <w:lastRenderedPageBreak/>
              <w:t>Business income</w:t>
            </w:r>
          </w:p>
        </w:tc>
        <w:tc>
          <w:tcPr>
            <w:tcW w:w="3969" w:type="dxa"/>
          </w:tcPr>
          <w:p w:rsidR="00AC537E" w:rsidRPr="00492125" w:rsidRDefault="00AC537E" w:rsidP="00AC537E">
            <w:pPr>
              <w:rPr>
                <w:color w:val="FF0000"/>
              </w:rPr>
            </w:pPr>
          </w:p>
          <w:p w:rsidR="00AC537E" w:rsidRPr="00492125" w:rsidRDefault="00AC537E" w:rsidP="00AC537E">
            <w:pPr>
              <w:rPr>
                <w:color w:val="FF0000"/>
              </w:rPr>
            </w:pPr>
          </w:p>
          <w:p w:rsidR="00492125" w:rsidRDefault="00492125" w:rsidP="00AC537E">
            <w:pPr>
              <w:rPr>
                <w:color w:val="FF0000"/>
              </w:rPr>
            </w:pPr>
            <w:r w:rsidRPr="00492125">
              <w:rPr>
                <w:color w:val="FF0000"/>
              </w:rPr>
              <w:t xml:space="preserve">The Australian Taxation Office (ATO) treats the money you earn in your sole trader business as your individual income. This means you are also responsible for any tax your business must pay. </w:t>
            </w:r>
          </w:p>
          <w:p w:rsidR="00492125" w:rsidRDefault="00492125" w:rsidP="00AC537E">
            <w:pPr>
              <w:rPr>
                <w:color w:val="FF0000"/>
              </w:rPr>
            </w:pPr>
          </w:p>
          <w:p w:rsidR="00492125" w:rsidRDefault="00492125" w:rsidP="00AC537E">
            <w:pPr>
              <w:rPr>
                <w:color w:val="FF0000"/>
              </w:rPr>
            </w:pPr>
            <w:r w:rsidRPr="00492125">
              <w:rPr>
                <w:color w:val="FF0000"/>
              </w:rPr>
              <w:t xml:space="preserve"> You can claim deductions for costs incurred in running your business. </w:t>
            </w:r>
          </w:p>
          <w:p w:rsidR="00492125" w:rsidRDefault="00492125" w:rsidP="00AC537E">
            <w:pPr>
              <w:rPr>
                <w:color w:val="FF0000"/>
              </w:rPr>
            </w:pPr>
          </w:p>
          <w:p w:rsidR="00AC537E" w:rsidRPr="00492125" w:rsidRDefault="00492125" w:rsidP="00AC537E">
            <w:pPr>
              <w:rPr>
                <w:color w:val="FF0000"/>
              </w:rPr>
            </w:pPr>
            <w:r w:rsidRPr="00492125">
              <w:rPr>
                <w:color w:val="FF0000"/>
              </w:rPr>
              <w:t>You can withdraw money from your business bank account</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492125" w:rsidRDefault="00492125" w:rsidP="00AC537E">
            <w:pPr>
              <w:rPr>
                <w:color w:val="FF0000"/>
              </w:rPr>
            </w:pPr>
            <w:r w:rsidRPr="00492125">
              <w:rPr>
                <w:color w:val="FF0000"/>
              </w:rPr>
              <w:t xml:space="preserve">Money the company earns belongs to the company. Even if you own the company (you are a shareholder), the money belongs to the company. </w:t>
            </w:r>
          </w:p>
          <w:p w:rsidR="00492125" w:rsidRDefault="00492125" w:rsidP="00AC537E">
            <w:pPr>
              <w:rPr>
                <w:color w:val="FF0000"/>
              </w:rPr>
            </w:pPr>
          </w:p>
          <w:p w:rsidR="00492125" w:rsidRDefault="00492125" w:rsidP="00AC537E">
            <w:pPr>
              <w:rPr>
                <w:color w:val="FF0000"/>
              </w:rPr>
            </w:pPr>
            <w:r w:rsidRPr="00492125">
              <w:rPr>
                <w:color w:val="FF0000"/>
              </w:rPr>
              <w:t xml:space="preserve"> A separate business bank account is mandatory for a company.  </w:t>
            </w:r>
          </w:p>
          <w:p w:rsidR="00492125" w:rsidRDefault="00492125" w:rsidP="00AC537E">
            <w:pPr>
              <w:rPr>
                <w:color w:val="FF0000"/>
              </w:rPr>
            </w:pPr>
          </w:p>
          <w:p w:rsidR="00492125" w:rsidRDefault="00492125" w:rsidP="00AC537E">
            <w:pPr>
              <w:rPr>
                <w:color w:val="FF0000"/>
              </w:rPr>
            </w:pPr>
            <w:r w:rsidRPr="00492125">
              <w:rPr>
                <w:color w:val="FF0000"/>
              </w:rPr>
              <w:t xml:space="preserve">As a director, the company may pay you wages or directors’ fees, but you cannot draw money from the company as personal drawings. </w:t>
            </w:r>
          </w:p>
          <w:p w:rsidR="00492125" w:rsidRDefault="00492125" w:rsidP="00AC537E">
            <w:pPr>
              <w:rPr>
                <w:color w:val="FF0000"/>
              </w:rPr>
            </w:pPr>
          </w:p>
          <w:p w:rsidR="00AC537E" w:rsidRPr="00492125" w:rsidRDefault="00492125" w:rsidP="00AC537E">
            <w:pPr>
              <w:rPr>
                <w:color w:val="FF0000"/>
              </w:rPr>
            </w:pPr>
            <w:r w:rsidRPr="00492125">
              <w:rPr>
                <w:color w:val="FF0000"/>
              </w:rPr>
              <w:t xml:space="preserve"> If you receive funds from your company, then you must show the funds on your individual tax return.</w:t>
            </w:r>
          </w:p>
        </w:tc>
      </w:tr>
      <w:tr w:rsidR="00AC537E" w:rsidRPr="00492125" w:rsidTr="00AC537E">
        <w:tc>
          <w:tcPr>
            <w:tcW w:w="2264" w:type="dxa"/>
          </w:tcPr>
          <w:p w:rsidR="00AC537E" w:rsidRPr="00492125" w:rsidRDefault="00AC537E" w:rsidP="00AC537E">
            <w:pPr>
              <w:rPr>
                <w:sz w:val="24"/>
                <w:szCs w:val="24"/>
              </w:rPr>
            </w:pPr>
            <w:r w:rsidRPr="00492125">
              <w:rPr>
                <w:sz w:val="24"/>
                <w:szCs w:val="24"/>
              </w:rPr>
              <w:t>Business debt liability</w:t>
            </w:r>
          </w:p>
        </w:tc>
        <w:tc>
          <w:tcPr>
            <w:tcW w:w="3969" w:type="dxa"/>
          </w:tcPr>
          <w:p w:rsidR="00AC537E" w:rsidRPr="00492125" w:rsidRDefault="00AC537E" w:rsidP="00AC537E">
            <w:pPr>
              <w:rPr>
                <w:color w:val="FF0000"/>
              </w:rPr>
            </w:pPr>
          </w:p>
          <w:p w:rsidR="00492125" w:rsidRDefault="00492125" w:rsidP="00AC537E">
            <w:pPr>
              <w:rPr>
                <w:color w:val="FF0000"/>
              </w:rPr>
            </w:pPr>
            <w:r w:rsidRPr="00492125">
              <w:rPr>
                <w:color w:val="FF0000"/>
              </w:rPr>
              <w:t xml:space="preserve">You are personally liable for financial or tax debts in a sole trader business structure. </w:t>
            </w:r>
          </w:p>
          <w:p w:rsidR="00492125" w:rsidRDefault="00492125" w:rsidP="00AC537E">
            <w:pPr>
              <w:rPr>
                <w:color w:val="FF0000"/>
              </w:rPr>
            </w:pPr>
          </w:p>
          <w:p w:rsidR="00492125" w:rsidRDefault="00492125" w:rsidP="00AC537E">
            <w:pPr>
              <w:rPr>
                <w:color w:val="FF0000"/>
              </w:rPr>
            </w:pPr>
            <w:r w:rsidRPr="00492125">
              <w:rPr>
                <w:color w:val="FF0000"/>
              </w:rPr>
              <w:t xml:space="preserve">There is no division between business assets or personal assets (including your share of joint assets such as houses or cars).  </w:t>
            </w:r>
          </w:p>
          <w:p w:rsidR="00492125" w:rsidRDefault="00492125" w:rsidP="00AC537E">
            <w:pPr>
              <w:rPr>
                <w:color w:val="FF0000"/>
              </w:rPr>
            </w:pPr>
          </w:p>
          <w:p w:rsidR="00AC537E" w:rsidRPr="00492125" w:rsidRDefault="00492125" w:rsidP="00AC537E">
            <w:pPr>
              <w:rPr>
                <w:color w:val="FF0000"/>
              </w:rPr>
            </w:pPr>
            <w:r w:rsidRPr="00492125">
              <w:rPr>
                <w:color w:val="FF0000"/>
              </w:rPr>
              <w:t>Assets in your name can be used to pay business debts.</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492125" w:rsidRDefault="00492125" w:rsidP="00AC537E">
            <w:pPr>
              <w:rPr>
                <w:color w:val="FF0000"/>
              </w:rPr>
            </w:pPr>
            <w:r w:rsidRPr="00492125">
              <w:rPr>
                <w:color w:val="FF0000"/>
              </w:rPr>
              <w:t xml:space="preserve">The company is generally liable for all business debts. However, your personal assets can also be at risk if you’re a director of a company and the company can’t pay its debts.  </w:t>
            </w:r>
          </w:p>
          <w:p w:rsidR="00492125" w:rsidRDefault="00492125" w:rsidP="00AC537E">
            <w:pPr>
              <w:rPr>
                <w:color w:val="FF0000"/>
              </w:rPr>
            </w:pPr>
          </w:p>
          <w:p w:rsidR="00492125" w:rsidRDefault="00492125" w:rsidP="00AC537E">
            <w:pPr>
              <w:rPr>
                <w:color w:val="FF0000"/>
              </w:rPr>
            </w:pPr>
            <w:r w:rsidRPr="00492125">
              <w:rPr>
                <w:color w:val="FF0000"/>
              </w:rPr>
              <w:t xml:space="preserve">As a director you are personally liable for pay as you go (PAYG) withholding and superannuation debts. Even when you cease as a director, you are liable for the period you were a director. </w:t>
            </w:r>
          </w:p>
          <w:p w:rsidR="00492125" w:rsidRDefault="00492125" w:rsidP="00AC537E">
            <w:pPr>
              <w:rPr>
                <w:color w:val="FF0000"/>
              </w:rPr>
            </w:pPr>
          </w:p>
          <w:p w:rsidR="00AC537E" w:rsidRPr="00492125" w:rsidRDefault="00492125" w:rsidP="00AC537E">
            <w:pPr>
              <w:rPr>
                <w:color w:val="FF0000"/>
              </w:rPr>
            </w:pPr>
            <w:r w:rsidRPr="00492125">
              <w:rPr>
                <w:color w:val="FF0000"/>
              </w:rPr>
              <w:t xml:space="preserve"> A company can own property or assets, and these belong to the company – </w:t>
            </w:r>
            <w:proofErr w:type="gramStart"/>
            <w:r w:rsidRPr="00492125">
              <w:rPr>
                <w:color w:val="FF0000"/>
              </w:rPr>
              <w:t>not the directors nor</w:t>
            </w:r>
            <w:proofErr w:type="gramEnd"/>
            <w:r w:rsidRPr="00492125">
              <w:rPr>
                <w:color w:val="FF0000"/>
              </w:rPr>
              <w:t xml:space="preserve"> the shareholders. The company may sell these assets to help pay its debts.</w:t>
            </w:r>
          </w:p>
        </w:tc>
      </w:tr>
      <w:tr w:rsidR="00AC537E" w:rsidRPr="00492125" w:rsidTr="00AC537E">
        <w:tc>
          <w:tcPr>
            <w:tcW w:w="2264" w:type="dxa"/>
          </w:tcPr>
          <w:p w:rsidR="00AC537E" w:rsidRPr="00492125" w:rsidRDefault="00AC537E" w:rsidP="00AC537E">
            <w:pPr>
              <w:rPr>
                <w:sz w:val="24"/>
                <w:szCs w:val="24"/>
              </w:rPr>
            </w:pPr>
            <w:r w:rsidRPr="00492125">
              <w:rPr>
                <w:sz w:val="24"/>
                <w:szCs w:val="24"/>
              </w:rPr>
              <w:t>Control of business</w:t>
            </w:r>
          </w:p>
        </w:tc>
        <w:tc>
          <w:tcPr>
            <w:tcW w:w="3969" w:type="dxa"/>
          </w:tcPr>
          <w:p w:rsidR="00AC537E" w:rsidRPr="00492125" w:rsidRDefault="00AC537E" w:rsidP="00AC537E">
            <w:pPr>
              <w:rPr>
                <w:color w:val="FF0000"/>
              </w:rPr>
            </w:pPr>
          </w:p>
          <w:p w:rsidR="00AC537E" w:rsidRPr="00492125" w:rsidRDefault="00492125" w:rsidP="00AC537E">
            <w:pPr>
              <w:rPr>
                <w:color w:val="FF0000"/>
              </w:rPr>
            </w:pPr>
            <w:r w:rsidRPr="00492125">
              <w:rPr>
                <w:color w:val="FF0000"/>
              </w:rPr>
              <w:t xml:space="preserve">In a sole trader structure, you will have full control over your business. This also means that you are personally liable and responsible for all aspects of running the business.  </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492125" w:rsidRDefault="00492125" w:rsidP="00492125">
            <w:pPr>
              <w:rPr>
                <w:color w:val="FF0000"/>
              </w:rPr>
            </w:pPr>
            <w:r w:rsidRPr="00492125">
              <w:rPr>
                <w:color w:val="FF0000"/>
              </w:rPr>
              <w:t>In a company structure, if you are the only director, you will have full control over your business, but certain decisions must still be recorded as resolutions of the company</w:t>
            </w:r>
            <w:r>
              <w:rPr>
                <w:color w:val="FF0000"/>
              </w:rPr>
              <w:t>.</w:t>
            </w:r>
          </w:p>
          <w:p w:rsidR="00492125" w:rsidRDefault="00492125" w:rsidP="00492125">
            <w:pPr>
              <w:rPr>
                <w:color w:val="FF0000"/>
              </w:rPr>
            </w:pPr>
          </w:p>
          <w:p w:rsidR="00492125" w:rsidRDefault="00492125" w:rsidP="00492125">
            <w:pPr>
              <w:rPr>
                <w:color w:val="FF0000"/>
              </w:rPr>
            </w:pPr>
            <w:r w:rsidRPr="00492125">
              <w:rPr>
                <w:color w:val="FF0000"/>
              </w:rPr>
              <w:t>If there is more than one director, you will not have full control. All directors govern the internal management of the company and in line with certain rules, such as the company’s constit</w:t>
            </w:r>
            <w:r>
              <w:rPr>
                <w:color w:val="FF0000"/>
              </w:rPr>
              <w:t xml:space="preserve">ution or the replaceable </w:t>
            </w:r>
            <w:proofErr w:type="spellStart"/>
            <w:r>
              <w:rPr>
                <w:color w:val="FF0000"/>
              </w:rPr>
              <w:t>rules.</w:t>
            </w:r>
          </w:p>
          <w:p w:rsidR="00492125" w:rsidRDefault="00492125" w:rsidP="00492125">
            <w:pPr>
              <w:rPr>
                <w:color w:val="FF0000"/>
              </w:rPr>
            </w:pPr>
            <w:proofErr w:type="spellEnd"/>
          </w:p>
          <w:p w:rsidR="00492125" w:rsidRPr="00492125" w:rsidRDefault="00492125" w:rsidP="00492125">
            <w:pPr>
              <w:pStyle w:val="ListParagraph"/>
              <w:numPr>
                <w:ilvl w:val="0"/>
                <w:numId w:val="6"/>
              </w:numPr>
              <w:rPr>
                <w:color w:val="FF0000"/>
              </w:rPr>
            </w:pPr>
            <w:r w:rsidRPr="00492125">
              <w:rPr>
                <w:color w:val="FF0000"/>
              </w:rPr>
              <w:t xml:space="preserve">The most important obligations for directors include the duty to: </w:t>
            </w:r>
          </w:p>
          <w:p w:rsidR="00492125" w:rsidRPr="00492125" w:rsidRDefault="00492125" w:rsidP="00492125">
            <w:pPr>
              <w:pStyle w:val="ListParagraph"/>
              <w:numPr>
                <w:ilvl w:val="0"/>
                <w:numId w:val="6"/>
              </w:numPr>
              <w:rPr>
                <w:color w:val="FF0000"/>
              </w:rPr>
            </w:pPr>
            <w:r w:rsidRPr="00492125">
              <w:rPr>
                <w:color w:val="FF0000"/>
              </w:rPr>
              <w:t xml:space="preserve">act in good faith </w:t>
            </w:r>
          </w:p>
          <w:p w:rsidR="00492125" w:rsidRPr="00492125" w:rsidRDefault="00492125" w:rsidP="00492125">
            <w:pPr>
              <w:pStyle w:val="ListParagraph"/>
              <w:numPr>
                <w:ilvl w:val="0"/>
                <w:numId w:val="6"/>
              </w:numPr>
              <w:rPr>
                <w:color w:val="FF0000"/>
              </w:rPr>
            </w:pPr>
            <w:r w:rsidRPr="00492125">
              <w:rPr>
                <w:color w:val="FF0000"/>
              </w:rPr>
              <w:t xml:space="preserve">act in the best interests of the company  exercise care and </w:t>
            </w:r>
            <w:r w:rsidRPr="00492125">
              <w:rPr>
                <w:color w:val="FF0000"/>
              </w:rPr>
              <w:lastRenderedPageBreak/>
              <w:t xml:space="preserve">diligence  </w:t>
            </w:r>
          </w:p>
          <w:p w:rsidR="00492125" w:rsidRPr="00492125" w:rsidRDefault="00492125" w:rsidP="00492125">
            <w:pPr>
              <w:pStyle w:val="ListParagraph"/>
              <w:numPr>
                <w:ilvl w:val="0"/>
                <w:numId w:val="6"/>
              </w:numPr>
              <w:rPr>
                <w:color w:val="FF0000"/>
              </w:rPr>
            </w:pPr>
            <w:r w:rsidRPr="00492125">
              <w:rPr>
                <w:color w:val="FF0000"/>
              </w:rPr>
              <w:t xml:space="preserve">prevent the company trading while insolvent </w:t>
            </w:r>
          </w:p>
          <w:p w:rsidR="00AC537E" w:rsidRPr="00492125" w:rsidRDefault="00492125" w:rsidP="00492125">
            <w:pPr>
              <w:pStyle w:val="ListParagraph"/>
              <w:numPr>
                <w:ilvl w:val="0"/>
                <w:numId w:val="6"/>
              </w:numPr>
              <w:rPr>
                <w:color w:val="FF0000"/>
              </w:rPr>
            </w:pPr>
            <w:proofErr w:type="gramStart"/>
            <w:r w:rsidRPr="00492125">
              <w:rPr>
                <w:color w:val="FF0000"/>
              </w:rPr>
              <w:t>report</w:t>
            </w:r>
            <w:proofErr w:type="gramEnd"/>
            <w:r w:rsidRPr="00492125">
              <w:rPr>
                <w:color w:val="FF0000"/>
              </w:rPr>
              <w:t xml:space="preserve"> to and help the liquidator on the affairs of the company if the company is closing.</w:t>
            </w:r>
          </w:p>
        </w:tc>
      </w:tr>
      <w:tr w:rsidR="00AC537E" w:rsidRPr="00492125" w:rsidTr="00AC537E">
        <w:tc>
          <w:tcPr>
            <w:tcW w:w="2264" w:type="dxa"/>
          </w:tcPr>
          <w:p w:rsidR="00AC537E" w:rsidRPr="00492125" w:rsidRDefault="00AC537E" w:rsidP="00AC537E">
            <w:pPr>
              <w:rPr>
                <w:sz w:val="24"/>
                <w:szCs w:val="24"/>
              </w:rPr>
            </w:pPr>
            <w:r w:rsidRPr="00492125">
              <w:rPr>
                <w:sz w:val="24"/>
                <w:szCs w:val="24"/>
              </w:rPr>
              <w:lastRenderedPageBreak/>
              <w:t>Employing people</w:t>
            </w:r>
          </w:p>
        </w:tc>
        <w:tc>
          <w:tcPr>
            <w:tcW w:w="3969" w:type="dxa"/>
          </w:tcPr>
          <w:p w:rsidR="00AC537E" w:rsidRPr="00492125" w:rsidRDefault="00AC537E" w:rsidP="00AC537E">
            <w:pPr>
              <w:rPr>
                <w:color w:val="FF0000"/>
              </w:rPr>
            </w:pPr>
          </w:p>
          <w:p w:rsidR="00492125" w:rsidRDefault="00492125" w:rsidP="00AC537E">
            <w:pPr>
              <w:rPr>
                <w:color w:val="FF0000"/>
              </w:rPr>
            </w:pPr>
            <w:proofErr w:type="spellStart"/>
            <w:r w:rsidRPr="00492125">
              <w:rPr>
                <w:color w:val="FF0000"/>
              </w:rPr>
              <w:t>Sole</w:t>
            </w:r>
            <w:proofErr w:type="spellEnd"/>
            <w:r w:rsidRPr="00492125">
              <w:rPr>
                <w:color w:val="FF0000"/>
              </w:rPr>
              <w:t xml:space="preserve"> traders can employ staff. You will need to: </w:t>
            </w:r>
          </w:p>
          <w:p w:rsidR="00492125" w:rsidRDefault="00492125" w:rsidP="00AC537E">
            <w:pPr>
              <w:rPr>
                <w:color w:val="FF0000"/>
              </w:rPr>
            </w:pPr>
          </w:p>
          <w:p w:rsidR="00492125" w:rsidRDefault="00492125" w:rsidP="00492125">
            <w:pPr>
              <w:pStyle w:val="ListParagraph"/>
              <w:numPr>
                <w:ilvl w:val="0"/>
                <w:numId w:val="7"/>
              </w:numPr>
              <w:rPr>
                <w:color w:val="FF0000"/>
              </w:rPr>
            </w:pPr>
            <w:r w:rsidRPr="00492125">
              <w:rPr>
                <w:color w:val="FF0000"/>
              </w:rPr>
              <w:t>provide workers’ compensation insurance</w:t>
            </w:r>
          </w:p>
          <w:p w:rsidR="00492125" w:rsidRPr="00492125" w:rsidRDefault="00492125" w:rsidP="00492125">
            <w:pPr>
              <w:pStyle w:val="ListParagraph"/>
              <w:numPr>
                <w:ilvl w:val="0"/>
                <w:numId w:val="7"/>
              </w:numPr>
              <w:rPr>
                <w:color w:val="FF0000"/>
              </w:rPr>
            </w:pPr>
            <w:r w:rsidRPr="00492125">
              <w:rPr>
                <w:color w:val="FF0000"/>
              </w:rPr>
              <w:t xml:space="preserve"> understand your tax and superannuation obligations </w:t>
            </w:r>
          </w:p>
          <w:p w:rsidR="00AC537E" w:rsidRPr="00492125" w:rsidRDefault="00492125" w:rsidP="00492125">
            <w:pPr>
              <w:pStyle w:val="ListParagraph"/>
              <w:numPr>
                <w:ilvl w:val="0"/>
                <w:numId w:val="7"/>
              </w:numPr>
              <w:rPr>
                <w:color w:val="FF0000"/>
              </w:rPr>
            </w:pPr>
            <w:proofErr w:type="gramStart"/>
            <w:r w:rsidRPr="00492125">
              <w:rPr>
                <w:color w:val="FF0000"/>
              </w:rPr>
              <w:t>understand</w:t>
            </w:r>
            <w:proofErr w:type="gramEnd"/>
            <w:r w:rsidRPr="00492125">
              <w:rPr>
                <w:color w:val="FF0000"/>
              </w:rPr>
              <w:t xml:space="preserve"> your employees’ entitlements.</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492125" w:rsidRDefault="00492125" w:rsidP="00AC537E">
            <w:pPr>
              <w:rPr>
                <w:color w:val="FF0000"/>
              </w:rPr>
            </w:pPr>
            <w:r w:rsidRPr="00492125">
              <w:rPr>
                <w:color w:val="FF0000"/>
              </w:rPr>
              <w:t xml:space="preserve">Companies can employ staff. You will need to: </w:t>
            </w:r>
          </w:p>
          <w:p w:rsidR="00492125" w:rsidRPr="0010138A" w:rsidRDefault="00492125" w:rsidP="0010138A">
            <w:pPr>
              <w:pStyle w:val="ListParagraph"/>
              <w:numPr>
                <w:ilvl w:val="0"/>
                <w:numId w:val="8"/>
              </w:numPr>
              <w:rPr>
                <w:color w:val="FF0000"/>
              </w:rPr>
            </w:pPr>
            <w:r w:rsidRPr="0010138A">
              <w:rPr>
                <w:color w:val="FF0000"/>
              </w:rPr>
              <w:t>provide workers’ compensation insurance understand your tax and superannuation obligations</w:t>
            </w:r>
          </w:p>
          <w:p w:rsidR="0010138A" w:rsidRDefault="00492125" w:rsidP="0010138A">
            <w:pPr>
              <w:pStyle w:val="ListParagraph"/>
              <w:numPr>
                <w:ilvl w:val="0"/>
                <w:numId w:val="8"/>
              </w:numPr>
              <w:rPr>
                <w:color w:val="FF0000"/>
              </w:rPr>
            </w:pPr>
            <w:proofErr w:type="gramStart"/>
            <w:r w:rsidRPr="0010138A">
              <w:rPr>
                <w:color w:val="FF0000"/>
              </w:rPr>
              <w:t>understand</w:t>
            </w:r>
            <w:proofErr w:type="gramEnd"/>
            <w:r w:rsidRPr="0010138A">
              <w:rPr>
                <w:color w:val="FF0000"/>
              </w:rPr>
              <w:t xml:space="preserve"> your employees’ entitlements. </w:t>
            </w:r>
          </w:p>
          <w:p w:rsidR="00AC537E" w:rsidRPr="0010138A" w:rsidRDefault="00492125" w:rsidP="0010138A">
            <w:pPr>
              <w:pStyle w:val="ListParagraph"/>
              <w:numPr>
                <w:ilvl w:val="0"/>
                <w:numId w:val="8"/>
              </w:numPr>
              <w:rPr>
                <w:color w:val="FF0000"/>
              </w:rPr>
            </w:pPr>
            <w:proofErr w:type="gramStart"/>
            <w:r w:rsidRPr="0010138A">
              <w:rPr>
                <w:color w:val="FF0000"/>
              </w:rPr>
              <w:t>directors</w:t>
            </w:r>
            <w:proofErr w:type="gramEnd"/>
            <w:r w:rsidRPr="0010138A">
              <w:rPr>
                <w:color w:val="FF0000"/>
              </w:rPr>
              <w:t xml:space="preserve"> have a legal responsibility to ensure the company meets its pay as you go (PAYG) withholding and superannuation guarantee charge obligations.</w:t>
            </w:r>
          </w:p>
        </w:tc>
      </w:tr>
      <w:tr w:rsidR="00AC537E" w:rsidRPr="00492125" w:rsidTr="00AC537E">
        <w:tc>
          <w:tcPr>
            <w:tcW w:w="2264" w:type="dxa"/>
          </w:tcPr>
          <w:p w:rsidR="00AC537E" w:rsidRPr="00492125" w:rsidRDefault="00AC537E" w:rsidP="00AC537E">
            <w:pPr>
              <w:rPr>
                <w:sz w:val="24"/>
                <w:szCs w:val="24"/>
              </w:rPr>
            </w:pPr>
            <w:r w:rsidRPr="00492125">
              <w:rPr>
                <w:sz w:val="24"/>
                <w:szCs w:val="24"/>
              </w:rPr>
              <w:t>Closing your business</w:t>
            </w:r>
          </w:p>
        </w:tc>
        <w:tc>
          <w:tcPr>
            <w:tcW w:w="3969" w:type="dxa"/>
          </w:tcPr>
          <w:p w:rsidR="00AC537E" w:rsidRPr="00492125" w:rsidRDefault="00AC537E" w:rsidP="00AC537E">
            <w:pPr>
              <w:rPr>
                <w:color w:val="FF0000"/>
              </w:rPr>
            </w:pPr>
          </w:p>
          <w:p w:rsidR="00AC537E" w:rsidRPr="00492125" w:rsidRDefault="00492125" w:rsidP="00AC537E">
            <w:pPr>
              <w:rPr>
                <w:color w:val="FF0000"/>
              </w:rPr>
            </w:pPr>
            <w:r w:rsidRPr="00492125">
              <w:rPr>
                <w:color w:val="FF0000"/>
              </w:rPr>
              <w:t>You need to cancel your ABN and cancel your business name within 28 days of ceasing trading.</w:t>
            </w: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p w:rsidR="00AC537E" w:rsidRPr="00492125" w:rsidRDefault="00AC537E" w:rsidP="00AC537E">
            <w:pPr>
              <w:rPr>
                <w:color w:val="FF0000"/>
              </w:rPr>
            </w:pPr>
          </w:p>
        </w:tc>
        <w:tc>
          <w:tcPr>
            <w:tcW w:w="4111" w:type="dxa"/>
          </w:tcPr>
          <w:p w:rsidR="0010138A" w:rsidRDefault="00492125" w:rsidP="00AC537E">
            <w:pPr>
              <w:rPr>
                <w:color w:val="FF0000"/>
              </w:rPr>
            </w:pPr>
            <w:r w:rsidRPr="00492125">
              <w:rPr>
                <w:color w:val="FF0000"/>
              </w:rPr>
              <w:t xml:space="preserve">Closing a company is more complex than just ceasing trading. </w:t>
            </w:r>
          </w:p>
          <w:p w:rsidR="00AC537E" w:rsidRPr="00492125" w:rsidRDefault="00492125" w:rsidP="00AC537E">
            <w:pPr>
              <w:rPr>
                <w:color w:val="FF0000"/>
              </w:rPr>
            </w:pPr>
            <w:r w:rsidRPr="00492125">
              <w:rPr>
                <w:color w:val="FF0000"/>
              </w:rPr>
              <w:t>A company needs to be formally deregistered so that it ceases to exist as a legal entity.</w:t>
            </w:r>
          </w:p>
        </w:tc>
      </w:tr>
    </w:tbl>
    <w:p w:rsidR="00AC537E" w:rsidRPr="00492125" w:rsidRDefault="00AC537E" w:rsidP="00AC537E">
      <w:pPr>
        <w:ind w:left="-851"/>
        <w:rPr>
          <w:color w:val="FF0000"/>
        </w:rPr>
      </w:pPr>
    </w:p>
    <w:sectPr w:rsidR="00AC537E" w:rsidRPr="00492125" w:rsidSect="00AC537E">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4EC"/>
    <w:multiLevelType w:val="hybridMultilevel"/>
    <w:tmpl w:val="203C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338CC"/>
    <w:multiLevelType w:val="hybridMultilevel"/>
    <w:tmpl w:val="5CFC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01E31"/>
    <w:multiLevelType w:val="hybridMultilevel"/>
    <w:tmpl w:val="EB2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3067E"/>
    <w:multiLevelType w:val="hybridMultilevel"/>
    <w:tmpl w:val="79ECF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1161B4"/>
    <w:multiLevelType w:val="hybridMultilevel"/>
    <w:tmpl w:val="EE58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44B9A"/>
    <w:multiLevelType w:val="hybridMultilevel"/>
    <w:tmpl w:val="3B10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DB410E"/>
    <w:multiLevelType w:val="hybridMultilevel"/>
    <w:tmpl w:val="D772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75251"/>
    <w:multiLevelType w:val="hybridMultilevel"/>
    <w:tmpl w:val="87FE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UwtTAzMrAwMjEzMbRQ0lEKTi0uzszPAykwqgUAlmgUZiwAAAA="/>
  </w:docVars>
  <w:rsids>
    <w:rsidRoot w:val="00AC537E"/>
    <w:rsid w:val="0010138A"/>
    <w:rsid w:val="00265EC5"/>
    <w:rsid w:val="00492125"/>
    <w:rsid w:val="00564161"/>
    <w:rsid w:val="00AC537E"/>
    <w:rsid w:val="00C900EF"/>
    <w:rsid w:val="00CE09AA"/>
    <w:rsid w:val="00F465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125"/>
    <w:pPr>
      <w:ind w:left="720"/>
      <w:contextualSpacing/>
    </w:pPr>
  </w:style>
</w:styles>
</file>

<file path=word/webSettings.xml><?xml version="1.0" encoding="utf-8"?>
<w:webSettings xmlns:r="http://schemas.openxmlformats.org/officeDocument/2006/relationships" xmlns:w="http://schemas.openxmlformats.org/wordprocessingml/2006/main">
  <w:divs>
    <w:div w:id="6711003">
      <w:bodyDiv w:val="1"/>
      <w:marLeft w:val="0"/>
      <w:marRight w:val="0"/>
      <w:marTop w:val="0"/>
      <w:marBottom w:val="0"/>
      <w:divBdr>
        <w:top w:val="none" w:sz="0" w:space="0" w:color="auto"/>
        <w:left w:val="none" w:sz="0" w:space="0" w:color="auto"/>
        <w:bottom w:val="none" w:sz="0" w:space="0" w:color="auto"/>
        <w:right w:val="none" w:sz="0" w:space="0" w:color="auto"/>
      </w:divBdr>
    </w:div>
    <w:div w:id="21203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Gayelene Townsend</dc:creator>
  <cp:keywords/>
  <dc:description/>
  <cp:lastModifiedBy>Ruchi</cp:lastModifiedBy>
  <cp:revision>3</cp:revision>
  <dcterms:created xsi:type="dcterms:W3CDTF">2022-04-21T23:50:00Z</dcterms:created>
  <dcterms:modified xsi:type="dcterms:W3CDTF">2024-07-25T01:42:00Z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2022-04-21T23:50:20Z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2cbfc7eb-b3ce-41f7-95fd-1ce905f58a2f</vt:lpwstr>
  </property>
  <property fmtid="{D5CDD505-2E9C-101B-9397-08002B2CF9AE}" pid="8" name="MSIP_Label_c96ed6d7-747c-41fd-b042-ff14484edc24_ContentBits">
    <vt:lpwstr>0</vt:lpwstr>
  </property>
</Properties>
</file>